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3581" w:rsidRPr="005233EA" w:rsidRDefault="00E74DF6">
      <w:pPr>
        <w:pStyle w:val="a4"/>
      </w:pPr>
      <w:r w:rsidRPr="005233EA">
        <w:rPr>
          <w:rFonts w:hint="eastAsia"/>
        </w:rPr>
        <w:t>“中国航空学会优秀博士、硕士学位论文奖”</w:t>
      </w:r>
    </w:p>
    <w:p w:rsidR="00213581" w:rsidRPr="005233EA" w:rsidRDefault="00E74DF6">
      <w:pPr>
        <w:pStyle w:val="a4"/>
      </w:pPr>
      <w:r w:rsidRPr="005233EA">
        <w:rPr>
          <w:rFonts w:hint="eastAsia"/>
        </w:rPr>
        <w:t>评选办法</w:t>
      </w:r>
    </w:p>
    <w:p w:rsidR="00213581" w:rsidRPr="005233EA" w:rsidRDefault="00E74DF6">
      <w:pPr>
        <w:jc w:val="center"/>
        <w:rPr>
          <w:rFonts w:ascii="Times New Roman" w:eastAsia="仿宋_GB2312" w:hAnsi="Times New Roman"/>
          <w:sz w:val="28"/>
        </w:rPr>
      </w:pPr>
      <w:r w:rsidRPr="005233EA">
        <w:rPr>
          <w:rFonts w:ascii="Times New Roman" w:eastAsia="仿宋_GB2312" w:hAnsi="Times New Roman" w:hint="eastAsia"/>
          <w:sz w:val="28"/>
        </w:rPr>
        <w:t>（</w:t>
      </w:r>
      <w:r w:rsidRPr="005233EA">
        <w:rPr>
          <w:rFonts w:ascii="Times New Roman" w:eastAsia="仿宋_GB2312" w:hAnsi="Times New Roman"/>
          <w:sz w:val="28"/>
        </w:rPr>
        <w:t>202</w:t>
      </w:r>
      <w:r w:rsidRPr="005233EA">
        <w:rPr>
          <w:rFonts w:ascii="Times New Roman" w:eastAsia="仿宋_GB2312" w:hAnsi="Times New Roman" w:hint="eastAsia"/>
          <w:sz w:val="28"/>
        </w:rPr>
        <w:t>1</w:t>
      </w:r>
      <w:r w:rsidRPr="005233EA">
        <w:rPr>
          <w:rFonts w:ascii="Times New Roman" w:eastAsia="仿宋_GB2312" w:hAnsi="Times New Roman"/>
          <w:sz w:val="28"/>
        </w:rPr>
        <w:t>年</w:t>
      </w:r>
      <w:r w:rsidRPr="005233EA">
        <w:rPr>
          <w:rFonts w:ascii="Times New Roman" w:eastAsia="仿宋_GB2312" w:hAnsi="Times New Roman" w:hint="eastAsia"/>
          <w:sz w:val="28"/>
        </w:rPr>
        <w:t>4</w:t>
      </w:r>
      <w:r w:rsidRPr="005233EA">
        <w:rPr>
          <w:rFonts w:ascii="Times New Roman" w:eastAsia="仿宋_GB2312" w:hAnsi="Times New Roman"/>
          <w:sz w:val="28"/>
        </w:rPr>
        <w:t>月</w:t>
      </w:r>
      <w:r w:rsidRPr="005233EA">
        <w:rPr>
          <w:rFonts w:ascii="Times New Roman" w:eastAsia="仿宋_GB2312" w:hAnsi="Times New Roman" w:hint="eastAsia"/>
          <w:sz w:val="28"/>
        </w:rPr>
        <w:t>8</w:t>
      </w:r>
      <w:r w:rsidRPr="005233EA">
        <w:rPr>
          <w:rFonts w:ascii="Times New Roman" w:eastAsia="仿宋_GB2312" w:hAnsi="Times New Roman"/>
          <w:sz w:val="28"/>
        </w:rPr>
        <w:t>日九届十</w:t>
      </w:r>
      <w:r w:rsidRPr="005233EA">
        <w:rPr>
          <w:rFonts w:ascii="Times New Roman" w:eastAsia="仿宋_GB2312" w:hAnsi="Times New Roman" w:hint="eastAsia"/>
          <w:sz w:val="28"/>
        </w:rPr>
        <w:t>四</w:t>
      </w:r>
      <w:r w:rsidRPr="005233EA">
        <w:rPr>
          <w:rFonts w:ascii="Times New Roman" w:eastAsia="仿宋_GB2312" w:hAnsi="Times New Roman"/>
          <w:sz w:val="28"/>
        </w:rPr>
        <w:t>次常务理事会讨论通过</w:t>
      </w:r>
      <w:r w:rsidRPr="005233EA">
        <w:rPr>
          <w:rFonts w:ascii="Times New Roman" w:eastAsia="仿宋_GB2312" w:hAnsi="Times New Roman" w:hint="eastAsia"/>
          <w:sz w:val="28"/>
        </w:rPr>
        <w:t>）</w:t>
      </w:r>
    </w:p>
    <w:p w:rsidR="00213581" w:rsidRPr="005233EA" w:rsidRDefault="00E74DF6">
      <w:pPr>
        <w:widowControl/>
        <w:topLinePunct/>
        <w:spacing w:beforeLines="50" w:before="156" w:afterLines="50" w:after="156"/>
        <w:jc w:val="center"/>
        <w:rPr>
          <w:rFonts w:ascii="黑体" w:eastAsia="黑体" w:hAnsi="黑体" w:cs="黑体"/>
          <w:color w:val="000000" w:themeColor="text1"/>
          <w:kern w:val="0"/>
          <w:sz w:val="32"/>
          <w:szCs w:val="32"/>
        </w:rPr>
      </w:pPr>
      <w:r w:rsidRPr="005233EA">
        <w:rPr>
          <w:rFonts w:ascii="黑体" w:eastAsia="黑体" w:hAnsi="黑体" w:cs="黑体" w:hint="eastAsia"/>
          <w:color w:val="000000" w:themeColor="text1"/>
          <w:kern w:val="0"/>
          <w:sz w:val="32"/>
          <w:szCs w:val="32"/>
        </w:rPr>
        <w:t>第一章  总   则</w:t>
      </w:r>
    </w:p>
    <w:p w:rsidR="00213581" w:rsidRPr="005233EA" w:rsidRDefault="00E74DF6">
      <w:pPr>
        <w:widowControl/>
        <w:numPr>
          <w:ilvl w:val="0"/>
          <w:numId w:val="1"/>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为推动中国航空科技进步，鼓励创新性研究，促进青年人才成长，中国航空学会设立“中国航空学会优秀博士学位论文奖”和“中国航空学会优秀硕士学位论文奖”（以下简称“优秀博士论文奖”、“优秀硕士论文奖”）。</w:t>
      </w:r>
    </w:p>
    <w:p w:rsidR="00213581" w:rsidRPr="005233EA" w:rsidRDefault="00E74DF6">
      <w:pPr>
        <w:widowControl/>
        <w:numPr>
          <w:ilvl w:val="0"/>
          <w:numId w:val="1"/>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本奖项每年评选一次。每次评出的优秀博士学位论文奖不超过10篇、提名奖不超过5篇，优秀硕士学位论文奖不超过20篇、提名奖不超过10篇。其中关键技术或应用技术创新方面的论文需占一定比例。</w:t>
      </w:r>
    </w:p>
    <w:p w:rsidR="00213581" w:rsidRPr="005233EA" w:rsidRDefault="00E74DF6">
      <w:pPr>
        <w:widowControl/>
        <w:topLinePunct/>
        <w:spacing w:beforeLines="50" w:before="156" w:afterLines="50" w:after="156"/>
        <w:jc w:val="center"/>
        <w:rPr>
          <w:rFonts w:ascii="黑体" w:eastAsia="黑体" w:hAnsi="黑体" w:cs="黑体"/>
          <w:color w:val="000000" w:themeColor="text1"/>
          <w:kern w:val="0"/>
          <w:sz w:val="32"/>
          <w:szCs w:val="32"/>
        </w:rPr>
      </w:pPr>
      <w:r w:rsidRPr="005233EA">
        <w:rPr>
          <w:rFonts w:ascii="黑体" w:eastAsia="黑体" w:hAnsi="黑体" w:cs="黑体" w:hint="eastAsia"/>
          <w:color w:val="000000" w:themeColor="text1"/>
          <w:kern w:val="0"/>
          <w:sz w:val="32"/>
          <w:szCs w:val="32"/>
        </w:rPr>
        <w:t>第二章  组织机构及职责</w:t>
      </w:r>
    </w:p>
    <w:p w:rsidR="00213581" w:rsidRPr="005233EA" w:rsidRDefault="00E74DF6">
      <w:pPr>
        <w:widowControl/>
        <w:numPr>
          <w:ilvl w:val="0"/>
          <w:numId w:val="1"/>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中国航空学会优秀博士、硕士学位论文奖的评选工作在中国航空学会理事会和奖励工作委员会的领导下，由中国航空学会办事机构负责组织进行。日常工作由中国航空学会奖励办公室负责，其主要职责为：</w:t>
      </w:r>
    </w:p>
    <w:p w:rsidR="00213581" w:rsidRPr="005233EA" w:rsidRDefault="00E74DF6">
      <w:pPr>
        <w:widowControl/>
        <w:numPr>
          <w:ilvl w:val="0"/>
          <w:numId w:val="2"/>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策划评选和提名工作；</w:t>
      </w:r>
    </w:p>
    <w:p w:rsidR="00213581" w:rsidRPr="005233EA" w:rsidRDefault="00E74DF6">
      <w:pPr>
        <w:widowControl/>
        <w:numPr>
          <w:ilvl w:val="0"/>
          <w:numId w:val="2"/>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组织评议和审核工作；</w:t>
      </w:r>
    </w:p>
    <w:p w:rsidR="00213581" w:rsidRPr="005233EA" w:rsidRDefault="00E74DF6">
      <w:pPr>
        <w:widowControl/>
        <w:numPr>
          <w:ilvl w:val="0"/>
          <w:numId w:val="2"/>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接受和处理有关异议事项；</w:t>
      </w:r>
    </w:p>
    <w:p w:rsidR="00213581" w:rsidRPr="005233EA" w:rsidRDefault="00E74DF6">
      <w:pPr>
        <w:widowControl/>
        <w:numPr>
          <w:ilvl w:val="0"/>
          <w:numId w:val="2"/>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研究处理评选工作中的其他问题。</w:t>
      </w:r>
    </w:p>
    <w:p w:rsidR="00213581" w:rsidRPr="005233EA" w:rsidRDefault="00E74DF6">
      <w:pPr>
        <w:widowControl/>
        <w:topLinePunct/>
        <w:spacing w:beforeLines="50" w:before="156" w:afterLines="50" w:after="156"/>
        <w:jc w:val="center"/>
        <w:rPr>
          <w:rFonts w:ascii="黑体" w:eastAsia="黑体" w:hAnsi="黑体" w:cs="黑体"/>
          <w:color w:val="000000" w:themeColor="text1"/>
          <w:kern w:val="0"/>
          <w:sz w:val="32"/>
          <w:szCs w:val="32"/>
        </w:rPr>
      </w:pPr>
      <w:r w:rsidRPr="005233EA">
        <w:rPr>
          <w:rFonts w:ascii="黑体" w:eastAsia="黑体" w:hAnsi="黑体" w:cs="黑体" w:hint="eastAsia"/>
          <w:color w:val="000000" w:themeColor="text1"/>
          <w:kern w:val="0"/>
          <w:sz w:val="32"/>
          <w:szCs w:val="32"/>
        </w:rPr>
        <w:lastRenderedPageBreak/>
        <w:t>第三章  入选条件</w:t>
      </w:r>
    </w:p>
    <w:p w:rsidR="00213581" w:rsidRPr="005233EA" w:rsidRDefault="00E74DF6">
      <w:pPr>
        <w:widowControl/>
        <w:numPr>
          <w:ilvl w:val="0"/>
          <w:numId w:val="1"/>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参加“优秀博士论文奖”评选的作者应同时具备以下条件：</w:t>
      </w:r>
    </w:p>
    <w:p w:rsidR="00213581" w:rsidRPr="005233EA" w:rsidRDefault="00E74DF6">
      <w:pPr>
        <w:widowControl/>
        <w:numPr>
          <w:ilvl w:val="0"/>
          <w:numId w:val="3"/>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自</w:t>
      </w:r>
      <w:r w:rsidRPr="005233EA">
        <w:rPr>
          <w:rFonts w:ascii="仿宋_GB2312" w:eastAsia="仿宋_GB2312" w:hAnsi="仿宋" w:cs="宋体"/>
          <w:color w:val="000000" w:themeColor="text1"/>
          <w:kern w:val="0"/>
          <w:sz w:val="28"/>
          <w:szCs w:val="28"/>
        </w:rPr>
        <w:t>授</w:t>
      </w:r>
      <w:r w:rsidRPr="005233EA">
        <w:rPr>
          <w:rFonts w:ascii="仿宋_GB2312" w:eastAsia="仿宋_GB2312" w:hAnsi="仿宋" w:cs="宋体" w:hint="eastAsia"/>
          <w:color w:val="000000" w:themeColor="text1"/>
          <w:kern w:val="0"/>
          <w:sz w:val="28"/>
          <w:szCs w:val="28"/>
        </w:rPr>
        <w:t>予</w:t>
      </w:r>
      <w:r w:rsidRPr="005233EA">
        <w:rPr>
          <w:rFonts w:ascii="仿宋_GB2312" w:eastAsia="仿宋_GB2312" w:hAnsi="仿宋" w:cs="宋体"/>
          <w:color w:val="000000" w:themeColor="text1"/>
          <w:kern w:val="0"/>
          <w:sz w:val="28"/>
          <w:szCs w:val="28"/>
        </w:rPr>
        <w:t>博士</w:t>
      </w:r>
      <w:r w:rsidRPr="005233EA">
        <w:rPr>
          <w:rFonts w:ascii="仿宋_GB2312" w:eastAsia="仿宋_GB2312" w:hAnsi="仿宋" w:cs="宋体" w:hint="eastAsia"/>
          <w:color w:val="000000" w:themeColor="text1"/>
          <w:kern w:val="0"/>
          <w:sz w:val="28"/>
          <w:szCs w:val="28"/>
        </w:rPr>
        <w:t>学位之日起，</w:t>
      </w:r>
      <w:proofErr w:type="gramStart"/>
      <w:r w:rsidRPr="005233EA">
        <w:rPr>
          <w:rFonts w:ascii="仿宋_GB2312" w:eastAsia="仿宋_GB2312" w:hAnsi="仿宋" w:cs="宋体" w:hint="eastAsia"/>
          <w:color w:val="000000" w:themeColor="text1"/>
          <w:kern w:val="0"/>
          <w:sz w:val="28"/>
          <w:szCs w:val="28"/>
        </w:rPr>
        <w:t>至优秀</w:t>
      </w:r>
      <w:proofErr w:type="gramEnd"/>
      <w:r w:rsidRPr="005233EA">
        <w:rPr>
          <w:rFonts w:ascii="仿宋_GB2312" w:eastAsia="仿宋_GB2312" w:hAnsi="仿宋" w:cs="宋体" w:hint="eastAsia"/>
          <w:color w:val="000000" w:themeColor="text1"/>
          <w:kern w:val="0"/>
          <w:sz w:val="28"/>
          <w:szCs w:val="28"/>
        </w:rPr>
        <w:t>学位论文奖申报截止日未满两年，并在中国境内高等院校、研究机构获得博士学位（含专业</w:t>
      </w:r>
      <w:r w:rsidRPr="005233EA">
        <w:rPr>
          <w:rFonts w:ascii="仿宋_GB2312" w:eastAsia="仿宋_GB2312" w:hAnsi="仿宋" w:cs="宋体"/>
          <w:color w:val="000000" w:themeColor="text1"/>
          <w:kern w:val="0"/>
          <w:sz w:val="28"/>
          <w:szCs w:val="28"/>
        </w:rPr>
        <w:t>学位博士</w:t>
      </w:r>
      <w:r w:rsidRPr="005233EA">
        <w:rPr>
          <w:rFonts w:ascii="仿宋_GB2312" w:eastAsia="仿宋_GB2312" w:hAnsi="仿宋" w:cs="宋体" w:hint="eastAsia"/>
          <w:color w:val="000000" w:themeColor="text1"/>
          <w:kern w:val="0"/>
          <w:sz w:val="28"/>
          <w:szCs w:val="28"/>
        </w:rPr>
        <w:t>）；</w:t>
      </w:r>
    </w:p>
    <w:p w:rsidR="00213581" w:rsidRPr="005233EA" w:rsidRDefault="00E74DF6">
      <w:pPr>
        <w:widowControl/>
        <w:numPr>
          <w:ilvl w:val="0"/>
          <w:numId w:val="3"/>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作者和导师应同为中国航空学会会员（外籍导师不做要求）；</w:t>
      </w:r>
    </w:p>
    <w:p w:rsidR="00213581" w:rsidRPr="005233EA" w:rsidRDefault="00E74DF6">
      <w:pPr>
        <w:widowControl/>
        <w:numPr>
          <w:ilvl w:val="0"/>
          <w:numId w:val="3"/>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论文作者在攻读博士学位期间，在航空及其相关领域的基础理论或应用基础研究中取得重要成果，或在关键技术、应用技术创新等方面成果显著，与航空领域无直接关联的学位论文不受理；</w:t>
      </w:r>
    </w:p>
    <w:p w:rsidR="00213581" w:rsidRPr="005233EA" w:rsidRDefault="00E74DF6">
      <w:pPr>
        <w:widowControl/>
        <w:numPr>
          <w:ilvl w:val="0"/>
          <w:numId w:val="3"/>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论文不涉及国家秘密。</w:t>
      </w:r>
    </w:p>
    <w:p w:rsidR="00213581" w:rsidRPr="005233EA" w:rsidRDefault="00E74DF6">
      <w:pPr>
        <w:widowControl/>
        <w:numPr>
          <w:ilvl w:val="0"/>
          <w:numId w:val="1"/>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参加“优秀硕士论文奖”评选的作者应同时具备以下条件：</w:t>
      </w:r>
    </w:p>
    <w:p w:rsidR="00213581" w:rsidRPr="005233EA" w:rsidRDefault="00E74DF6">
      <w:pPr>
        <w:widowControl/>
        <w:numPr>
          <w:ilvl w:val="0"/>
          <w:numId w:val="4"/>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自</w:t>
      </w:r>
      <w:r w:rsidRPr="005233EA">
        <w:rPr>
          <w:rFonts w:ascii="仿宋_GB2312" w:eastAsia="仿宋_GB2312" w:hAnsi="仿宋" w:cs="宋体"/>
          <w:color w:val="000000" w:themeColor="text1"/>
          <w:kern w:val="0"/>
          <w:sz w:val="28"/>
          <w:szCs w:val="28"/>
        </w:rPr>
        <w:t>授</w:t>
      </w:r>
      <w:r w:rsidRPr="005233EA">
        <w:rPr>
          <w:rFonts w:ascii="仿宋_GB2312" w:eastAsia="仿宋_GB2312" w:hAnsi="仿宋" w:cs="宋体" w:hint="eastAsia"/>
          <w:color w:val="000000" w:themeColor="text1"/>
          <w:kern w:val="0"/>
          <w:sz w:val="28"/>
          <w:szCs w:val="28"/>
        </w:rPr>
        <w:t>予硕士</w:t>
      </w:r>
      <w:r w:rsidRPr="005233EA">
        <w:rPr>
          <w:rFonts w:ascii="仿宋_GB2312" w:eastAsia="仿宋_GB2312" w:hAnsi="仿宋" w:cs="宋体"/>
          <w:color w:val="000000" w:themeColor="text1"/>
          <w:kern w:val="0"/>
          <w:sz w:val="28"/>
          <w:szCs w:val="28"/>
        </w:rPr>
        <w:t>学位之日</w:t>
      </w:r>
      <w:r w:rsidRPr="005233EA">
        <w:rPr>
          <w:rFonts w:ascii="仿宋_GB2312" w:eastAsia="仿宋_GB2312" w:hAnsi="仿宋" w:cs="宋体" w:hint="eastAsia"/>
          <w:color w:val="000000" w:themeColor="text1"/>
          <w:kern w:val="0"/>
          <w:sz w:val="28"/>
          <w:szCs w:val="28"/>
        </w:rPr>
        <w:t>起，</w:t>
      </w:r>
      <w:proofErr w:type="gramStart"/>
      <w:r w:rsidRPr="005233EA">
        <w:rPr>
          <w:rFonts w:ascii="仿宋_GB2312" w:eastAsia="仿宋_GB2312" w:hAnsi="仿宋" w:cs="宋体" w:hint="eastAsia"/>
          <w:color w:val="000000" w:themeColor="text1"/>
          <w:kern w:val="0"/>
          <w:sz w:val="28"/>
          <w:szCs w:val="28"/>
        </w:rPr>
        <w:t>至优秀</w:t>
      </w:r>
      <w:proofErr w:type="gramEnd"/>
      <w:r w:rsidRPr="005233EA">
        <w:rPr>
          <w:rFonts w:ascii="仿宋_GB2312" w:eastAsia="仿宋_GB2312" w:hAnsi="仿宋" w:cs="宋体"/>
          <w:color w:val="000000" w:themeColor="text1"/>
          <w:kern w:val="0"/>
          <w:sz w:val="28"/>
          <w:szCs w:val="28"/>
        </w:rPr>
        <w:t>学位论文</w:t>
      </w:r>
      <w:r w:rsidRPr="005233EA">
        <w:rPr>
          <w:rFonts w:ascii="仿宋_GB2312" w:eastAsia="仿宋_GB2312" w:hAnsi="仿宋" w:cs="宋体" w:hint="eastAsia"/>
          <w:color w:val="000000" w:themeColor="text1"/>
          <w:kern w:val="0"/>
          <w:sz w:val="28"/>
          <w:szCs w:val="28"/>
        </w:rPr>
        <w:t>奖</w:t>
      </w:r>
      <w:r w:rsidRPr="005233EA">
        <w:rPr>
          <w:rFonts w:ascii="仿宋_GB2312" w:eastAsia="仿宋_GB2312" w:hAnsi="仿宋" w:cs="宋体"/>
          <w:color w:val="000000" w:themeColor="text1"/>
          <w:kern w:val="0"/>
          <w:sz w:val="28"/>
          <w:szCs w:val="28"/>
        </w:rPr>
        <w:t>申报截止</w:t>
      </w:r>
      <w:proofErr w:type="gramStart"/>
      <w:r w:rsidRPr="005233EA">
        <w:rPr>
          <w:rFonts w:ascii="仿宋_GB2312" w:eastAsia="仿宋_GB2312" w:hAnsi="仿宋" w:cs="宋体" w:hint="eastAsia"/>
          <w:color w:val="000000" w:themeColor="text1"/>
          <w:kern w:val="0"/>
          <w:sz w:val="28"/>
          <w:szCs w:val="28"/>
        </w:rPr>
        <w:t>日不足</w:t>
      </w:r>
      <w:proofErr w:type="gramEnd"/>
      <w:r w:rsidRPr="005233EA">
        <w:rPr>
          <w:rFonts w:ascii="仿宋_GB2312" w:eastAsia="仿宋_GB2312" w:hAnsi="仿宋" w:cs="宋体" w:hint="eastAsia"/>
          <w:color w:val="000000" w:themeColor="text1"/>
          <w:kern w:val="0"/>
          <w:sz w:val="28"/>
          <w:szCs w:val="28"/>
        </w:rPr>
        <w:t>两年，并在中国境内高等院校、研究机构获得硕士学位（含专业</w:t>
      </w:r>
      <w:r w:rsidRPr="005233EA">
        <w:rPr>
          <w:rFonts w:ascii="仿宋_GB2312" w:eastAsia="仿宋_GB2312" w:hAnsi="仿宋" w:cs="宋体"/>
          <w:color w:val="000000" w:themeColor="text1"/>
          <w:kern w:val="0"/>
          <w:sz w:val="28"/>
          <w:szCs w:val="28"/>
        </w:rPr>
        <w:t>学位硕士</w:t>
      </w:r>
      <w:r w:rsidRPr="005233EA">
        <w:rPr>
          <w:rFonts w:ascii="仿宋_GB2312" w:eastAsia="仿宋_GB2312" w:hAnsi="仿宋" w:cs="宋体" w:hint="eastAsia"/>
          <w:color w:val="000000" w:themeColor="text1"/>
          <w:kern w:val="0"/>
          <w:sz w:val="28"/>
          <w:szCs w:val="28"/>
        </w:rPr>
        <w:t>）；</w:t>
      </w:r>
    </w:p>
    <w:p w:rsidR="00213581" w:rsidRPr="005233EA" w:rsidRDefault="00E74DF6">
      <w:pPr>
        <w:widowControl/>
        <w:numPr>
          <w:ilvl w:val="0"/>
          <w:numId w:val="4"/>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作者和导师应同为中国航空学会会员（外籍导师不做要求）；</w:t>
      </w:r>
    </w:p>
    <w:p w:rsidR="00213581" w:rsidRPr="005233EA" w:rsidRDefault="00E74DF6">
      <w:pPr>
        <w:widowControl/>
        <w:numPr>
          <w:ilvl w:val="0"/>
          <w:numId w:val="4"/>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论文作者在攻读硕士学位期间，在航空及其相关领域的基础理论或应用基础研究中取得重要成果，或在关键技术、应用技术创新等方面成果显著，与航空领域无直接关联的论文不受理；</w:t>
      </w:r>
    </w:p>
    <w:p w:rsidR="00213581" w:rsidRPr="005233EA" w:rsidRDefault="00E74DF6">
      <w:pPr>
        <w:widowControl/>
        <w:numPr>
          <w:ilvl w:val="0"/>
          <w:numId w:val="4"/>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论文不涉及国家秘密。</w:t>
      </w:r>
    </w:p>
    <w:p w:rsidR="00213581" w:rsidRPr="005233EA" w:rsidRDefault="00E74DF6">
      <w:pPr>
        <w:widowControl/>
        <w:topLinePunct/>
        <w:spacing w:beforeLines="50" w:before="156" w:afterLines="50" w:after="156"/>
        <w:jc w:val="center"/>
        <w:rPr>
          <w:rFonts w:ascii="黑体" w:eastAsia="黑体" w:hAnsi="黑体" w:cs="黑体"/>
          <w:color w:val="000000" w:themeColor="text1"/>
          <w:kern w:val="0"/>
          <w:sz w:val="32"/>
          <w:szCs w:val="32"/>
        </w:rPr>
      </w:pPr>
      <w:r w:rsidRPr="005233EA">
        <w:rPr>
          <w:rFonts w:ascii="黑体" w:eastAsia="黑体" w:hAnsi="黑体" w:cs="黑体" w:hint="eastAsia"/>
          <w:color w:val="000000" w:themeColor="text1"/>
          <w:kern w:val="0"/>
          <w:sz w:val="32"/>
          <w:szCs w:val="32"/>
        </w:rPr>
        <w:t>第四章  提名程序和要求</w:t>
      </w:r>
    </w:p>
    <w:p w:rsidR="00213581" w:rsidRPr="005233EA" w:rsidRDefault="00E74DF6">
      <w:pPr>
        <w:widowControl/>
        <w:numPr>
          <w:ilvl w:val="0"/>
          <w:numId w:val="1"/>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lastRenderedPageBreak/>
        <w:t>本奖项由学会专业分会、单位会员中具有航空领域相关学科博士点或硕士点的高校和研究机构、两院院士、学会资深会员提名，具体规定如下：</w:t>
      </w:r>
    </w:p>
    <w:p w:rsidR="00213581" w:rsidRPr="005233EA" w:rsidRDefault="00E74DF6">
      <w:pPr>
        <w:widowControl/>
        <w:numPr>
          <w:ilvl w:val="0"/>
          <w:numId w:val="5"/>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每个专业分会每年可提名本专业领域内博士学位论文不超过2篇、硕士学位论文不超过4篇，考评结果优秀的专业分会各可多提名1篇；</w:t>
      </w:r>
    </w:p>
    <w:p w:rsidR="00213581" w:rsidRPr="005233EA" w:rsidRDefault="00E74DF6">
      <w:pPr>
        <w:widowControl/>
        <w:numPr>
          <w:ilvl w:val="0"/>
          <w:numId w:val="5"/>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每个符合条件的高校或研究机构每年可提名博士学位论文不超过3篇、硕士学位论文不超过5篇；</w:t>
      </w:r>
    </w:p>
    <w:p w:rsidR="00213581" w:rsidRPr="005233EA" w:rsidRDefault="00E74DF6">
      <w:pPr>
        <w:widowControl/>
        <w:numPr>
          <w:ilvl w:val="0"/>
          <w:numId w:val="5"/>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两院院士、学会资深会员每年可提名本领域博士学位论文不超过1篇、硕士学位论文不超过2篇；</w:t>
      </w:r>
    </w:p>
    <w:p w:rsidR="00213581" w:rsidRPr="005233EA" w:rsidRDefault="00E74DF6">
      <w:pPr>
        <w:widowControl/>
        <w:numPr>
          <w:ilvl w:val="0"/>
          <w:numId w:val="1"/>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已经申报</w:t>
      </w:r>
      <w:r w:rsidRPr="005233EA">
        <w:rPr>
          <w:rFonts w:ascii="仿宋_GB2312" w:eastAsia="仿宋_GB2312" w:hAnsi="仿宋" w:cs="宋体"/>
          <w:color w:val="000000" w:themeColor="text1"/>
          <w:kern w:val="0"/>
          <w:sz w:val="28"/>
          <w:szCs w:val="28"/>
        </w:rPr>
        <w:t>或</w:t>
      </w:r>
      <w:r w:rsidRPr="005233EA">
        <w:rPr>
          <w:rFonts w:ascii="仿宋_GB2312" w:eastAsia="仿宋_GB2312" w:hAnsi="仿宋" w:cs="宋体" w:hint="eastAsia"/>
          <w:color w:val="000000" w:themeColor="text1"/>
          <w:kern w:val="0"/>
          <w:sz w:val="28"/>
          <w:szCs w:val="28"/>
        </w:rPr>
        <w:t>获评省部级或其他全国性学会优秀博士、硕士学位论文不允许</w:t>
      </w:r>
      <w:r w:rsidRPr="005233EA">
        <w:rPr>
          <w:rFonts w:ascii="仿宋_GB2312" w:eastAsia="仿宋_GB2312" w:hAnsi="仿宋" w:cs="宋体"/>
          <w:color w:val="000000" w:themeColor="text1"/>
          <w:kern w:val="0"/>
          <w:sz w:val="28"/>
          <w:szCs w:val="28"/>
        </w:rPr>
        <w:t>申报</w:t>
      </w:r>
      <w:r w:rsidRPr="005233EA">
        <w:rPr>
          <w:rFonts w:ascii="仿宋_GB2312" w:eastAsia="仿宋_GB2312" w:hAnsi="仿宋" w:cs="宋体" w:hint="eastAsia"/>
          <w:color w:val="000000" w:themeColor="text1"/>
          <w:kern w:val="0"/>
          <w:sz w:val="28"/>
          <w:szCs w:val="28"/>
        </w:rPr>
        <w:t>。</w:t>
      </w:r>
    </w:p>
    <w:p w:rsidR="00213581" w:rsidRPr="005233EA" w:rsidRDefault="00E74DF6">
      <w:pPr>
        <w:widowControl/>
        <w:topLinePunct/>
        <w:spacing w:beforeLines="50" w:before="156" w:afterLines="50" w:after="156"/>
        <w:jc w:val="center"/>
        <w:rPr>
          <w:rFonts w:ascii="黑体" w:eastAsia="黑体" w:hAnsi="黑体" w:cs="黑体"/>
          <w:color w:val="000000" w:themeColor="text1"/>
          <w:kern w:val="0"/>
          <w:sz w:val="32"/>
          <w:szCs w:val="32"/>
        </w:rPr>
      </w:pPr>
      <w:r w:rsidRPr="005233EA">
        <w:rPr>
          <w:rFonts w:ascii="黑体" w:eastAsia="黑体" w:hAnsi="黑体" w:cs="黑体" w:hint="eastAsia"/>
          <w:color w:val="000000" w:themeColor="text1"/>
          <w:kern w:val="0"/>
          <w:sz w:val="32"/>
          <w:szCs w:val="32"/>
        </w:rPr>
        <w:t>第五章  评审程序</w:t>
      </w:r>
    </w:p>
    <w:p w:rsidR="00213581" w:rsidRPr="005233EA" w:rsidRDefault="00E74DF6">
      <w:pPr>
        <w:widowControl/>
        <w:numPr>
          <w:ilvl w:val="0"/>
          <w:numId w:val="1"/>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优秀博士论文奖”、“优秀硕士论文奖”的评审工作由学会“优秀学位论文奖”评审委员会负责，委员会设主任1人、副主任与委员若干人。委员由常任委员和应届专业委员组成。委员会组成由中国航空学会奖励办公室建议、报学会科技奖励评审委员会领导审定。</w:t>
      </w:r>
    </w:p>
    <w:p w:rsidR="00213581" w:rsidRPr="005233EA" w:rsidRDefault="00E74DF6">
      <w:pPr>
        <w:widowControl/>
        <w:numPr>
          <w:ilvl w:val="0"/>
          <w:numId w:val="1"/>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评奖过程分形式审查、初评和终评三个阶段。</w:t>
      </w:r>
    </w:p>
    <w:p w:rsidR="00213581" w:rsidRPr="005233EA" w:rsidRDefault="00E74DF6">
      <w:pPr>
        <w:widowControl/>
        <w:numPr>
          <w:ilvl w:val="0"/>
          <w:numId w:val="6"/>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形式审查：由中国航空学会奖励办公室对被提名人进行论文格式和资质审查，通过审查的论文方可进入初评阶段。</w:t>
      </w:r>
    </w:p>
    <w:p w:rsidR="00213581" w:rsidRPr="005233EA" w:rsidRDefault="00E74DF6">
      <w:pPr>
        <w:widowControl/>
        <w:numPr>
          <w:ilvl w:val="0"/>
          <w:numId w:val="6"/>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lastRenderedPageBreak/>
        <w:t>初评：采用同行专家线上评审。每篇学位论文交由3名同行专家评议，由“优秀学位论文奖”评审委员会根据同行专家评议情况确定入围候选优秀学位论文。</w:t>
      </w:r>
    </w:p>
    <w:p w:rsidR="00213581" w:rsidRPr="005233EA" w:rsidRDefault="00E74DF6">
      <w:pPr>
        <w:widowControl/>
        <w:numPr>
          <w:ilvl w:val="0"/>
          <w:numId w:val="6"/>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终评：“优秀学位论文奖”评审委员会根据同行专家评议情况，对入围候选优秀学位论文进行评议，由参加评审委员采用无记名投票方式表决，拟授奖学位论文须获得总票数二分之一（含）以上的赞成票。拟授奖结果在学会网站予以公示，公示期为7天。公示期中有异议者，由学会奖励办公室进行调查并做出结论。</w:t>
      </w:r>
    </w:p>
    <w:p w:rsidR="00213581" w:rsidRPr="005233EA" w:rsidRDefault="00E74DF6">
      <w:pPr>
        <w:widowControl/>
        <w:numPr>
          <w:ilvl w:val="0"/>
          <w:numId w:val="6"/>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异议处理：提出异议的单位或者个人应当提供书面异议材料，并提供必要的证明文件。提出异议的单位、个人应当表明真实身份。个人提出异议的，应当在书面异议材料上签署真实姓名;以单位名义提出异议的，应当加盖本单位公章。以匿名方式提出的异议一般不予受理。</w:t>
      </w:r>
    </w:p>
    <w:p w:rsidR="00213581" w:rsidRPr="005233EA" w:rsidRDefault="00E74DF6">
      <w:pPr>
        <w:ind w:firstLineChars="200" w:firstLine="560"/>
        <w:textAlignment w:val="baseline"/>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提名单位内部提出的异议，由该单位负责处理；提名单位之间的异议，由学会奖励办公室帮助协调；其他单位和个人提出的异议，由奖励办公室调查核实并提出初步处理意见，报评审委员会裁决。异议期满后7天为异议处理期，处理期内未处理完异议的项目，取消本年度评奖资格。</w:t>
      </w:r>
    </w:p>
    <w:p w:rsidR="00213581" w:rsidRPr="005233EA" w:rsidRDefault="00E74DF6">
      <w:pPr>
        <w:widowControl/>
        <w:numPr>
          <w:ilvl w:val="0"/>
          <w:numId w:val="6"/>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经异议程序后的获奖学位论文报理事会或常务理事会批准，即可授奖。</w:t>
      </w:r>
    </w:p>
    <w:p w:rsidR="00213581" w:rsidRPr="005233EA" w:rsidRDefault="00E74DF6">
      <w:pPr>
        <w:widowControl/>
        <w:numPr>
          <w:ilvl w:val="0"/>
          <w:numId w:val="1"/>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评奖委员会成员、评审专家以及与评奖有关的工作人员须遵守如下规则：</w:t>
      </w:r>
    </w:p>
    <w:p w:rsidR="00213581" w:rsidRPr="005233EA" w:rsidRDefault="00E74DF6">
      <w:pPr>
        <w:widowControl/>
        <w:numPr>
          <w:ilvl w:val="0"/>
          <w:numId w:val="7"/>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lastRenderedPageBreak/>
        <w:t>不得接受被参评论文作者的钱物和其他任何形式的赠与；</w:t>
      </w:r>
    </w:p>
    <w:p w:rsidR="00213581" w:rsidRPr="005233EA" w:rsidRDefault="00E74DF6">
      <w:pPr>
        <w:widowControl/>
        <w:numPr>
          <w:ilvl w:val="0"/>
          <w:numId w:val="7"/>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按本办法第十二条之规定回避；</w:t>
      </w:r>
    </w:p>
    <w:p w:rsidR="00213581" w:rsidRPr="005233EA" w:rsidRDefault="00E74DF6">
      <w:pPr>
        <w:widowControl/>
        <w:numPr>
          <w:ilvl w:val="0"/>
          <w:numId w:val="7"/>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其他应遵守的职业操守。</w:t>
      </w:r>
    </w:p>
    <w:p w:rsidR="00213581" w:rsidRPr="005233EA" w:rsidRDefault="00E74DF6">
      <w:pPr>
        <w:ind w:firstLineChars="200" w:firstLine="560"/>
        <w:textAlignment w:val="baseline"/>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违反本条规则者，中国航空学会将视情形给予警告或取消参与评奖资格的处罚，且三年（含）内不得再次参与评审工作。</w:t>
      </w:r>
    </w:p>
    <w:p w:rsidR="00213581" w:rsidRPr="005233EA" w:rsidRDefault="00E74DF6">
      <w:pPr>
        <w:widowControl/>
        <w:numPr>
          <w:ilvl w:val="0"/>
          <w:numId w:val="1"/>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申请参评的学位</w:t>
      </w:r>
      <w:r w:rsidRPr="005233EA">
        <w:rPr>
          <w:rFonts w:ascii="仿宋_GB2312" w:eastAsia="仿宋_GB2312" w:hAnsi="仿宋" w:cs="宋体"/>
          <w:color w:val="000000" w:themeColor="text1"/>
          <w:kern w:val="0"/>
          <w:sz w:val="28"/>
          <w:szCs w:val="28"/>
        </w:rPr>
        <w:t>论文作者</w:t>
      </w:r>
      <w:r w:rsidRPr="005233EA">
        <w:rPr>
          <w:rFonts w:ascii="仿宋_GB2312" w:eastAsia="仿宋_GB2312" w:hAnsi="仿宋" w:cs="宋体" w:hint="eastAsia"/>
          <w:color w:val="000000" w:themeColor="text1"/>
          <w:kern w:val="0"/>
          <w:sz w:val="28"/>
          <w:szCs w:val="28"/>
        </w:rPr>
        <w:t>和提名者应遵守如下规则：</w:t>
      </w:r>
    </w:p>
    <w:p w:rsidR="00213581" w:rsidRPr="005233EA" w:rsidRDefault="00E74DF6">
      <w:pPr>
        <w:widowControl/>
        <w:numPr>
          <w:ilvl w:val="0"/>
          <w:numId w:val="8"/>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不得向评奖委员会或有关人员赠与或以变相形式赠与钱物；</w:t>
      </w:r>
    </w:p>
    <w:p w:rsidR="00213581" w:rsidRPr="005233EA" w:rsidRDefault="00E74DF6">
      <w:pPr>
        <w:widowControl/>
        <w:numPr>
          <w:ilvl w:val="0"/>
          <w:numId w:val="8"/>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不得向评奖委员会或有关人员说情或委托他人说情；</w:t>
      </w:r>
    </w:p>
    <w:p w:rsidR="00213581" w:rsidRPr="005233EA" w:rsidRDefault="00E74DF6">
      <w:pPr>
        <w:widowControl/>
        <w:numPr>
          <w:ilvl w:val="0"/>
          <w:numId w:val="8"/>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评奖结果公布前，不向评奖委员会或评奖工作人员打听评奖消息。</w:t>
      </w:r>
    </w:p>
    <w:p w:rsidR="00213581" w:rsidRPr="005233EA" w:rsidRDefault="00E74DF6">
      <w:pPr>
        <w:ind w:firstLineChars="200" w:firstLine="560"/>
        <w:textAlignment w:val="baseline"/>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违反本条规则者，中国航空学会将视情形给予警告或取消申请者参评资格的处罚；如提名单位违反本条规定，则三年（含）内不得再次提名。</w:t>
      </w:r>
    </w:p>
    <w:p w:rsidR="00213581" w:rsidRPr="005233EA" w:rsidRDefault="00E74DF6">
      <w:pPr>
        <w:widowControl/>
        <w:numPr>
          <w:ilvl w:val="0"/>
          <w:numId w:val="1"/>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有如下情形，评奖委员会成员应当回避：</w:t>
      </w:r>
    </w:p>
    <w:p w:rsidR="00213581" w:rsidRPr="005233EA" w:rsidRDefault="00E74DF6">
      <w:pPr>
        <w:widowControl/>
        <w:numPr>
          <w:ilvl w:val="0"/>
          <w:numId w:val="9"/>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有“优秀学位论文奖”评审委员会成员学生的论文参评；</w:t>
      </w:r>
    </w:p>
    <w:p w:rsidR="00213581" w:rsidRPr="005233EA" w:rsidRDefault="00E74DF6">
      <w:pPr>
        <w:widowControl/>
        <w:numPr>
          <w:ilvl w:val="0"/>
          <w:numId w:val="9"/>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“优秀学位论文奖”评审委员会与论文作者存在同一项目组关系、亲戚关系以及其他可能被认为有碍公正评奖的关系。</w:t>
      </w:r>
    </w:p>
    <w:p w:rsidR="00213581" w:rsidRPr="005233EA" w:rsidRDefault="00E74DF6">
      <w:pPr>
        <w:widowControl/>
        <w:topLinePunct/>
        <w:spacing w:beforeLines="50" w:before="156" w:afterLines="50" w:after="156"/>
        <w:jc w:val="center"/>
        <w:rPr>
          <w:rFonts w:ascii="黑体" w:eastAsia="黑体" w:hAnsi="黑体" w:cs="黑体"/>
          <w:color w:val="000000" w:themeColor="text1"/>
          <w:kern w:val="0"/>
          <w:sz w:val="32"/>
          <w:szCs w:val="32"/>
        </w:rPr>
      </w:pPr>
      <w:r w:rsidRPr="005233EA">
        <w:rPr>
          <w:rFonts w:ascii="黑体" w:eastAsia="黑体" w:hAnsi="黑体" w:cs="黑体" w:hint="eastAsia"/>
          <w:color w:val="000000" w:themeColor="text1"/>
          <w:kern w:val="0"/>
          <w:sz w:val="32"/>
          <w:szCs w:val="32"/>
        </w:rPr>
        <w:t>第六章  奖励方式</w:t>
      </w:r>
    </w:p>
    <w:p w:rsidR="00213581" w:rsidRPr="005233EA" w:rsidRDefault="00E74DF6">
      <w:pPr>
        <w:widowControl/>
        <w:numPr>
          <w:ilvl w:val="0"/>
          <w:numId w:val="1"/>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学会对获奖的论文作者颁发证书及奖牌，并颁发一定的奖金，向获奖论文作者的导师颁发证书及奖牌。获奖证书由学会理事长签署，并加盖学会公章。</w:t>
      </w:r>
    </w:p>
    <w:p w:rsidR="00213581" w:rsidRPr="005233EA" w:rsidRDefault="00E74DF6">
      <w:pPr>
        <w:widowControl/>
        <w:topLinePunct/>
        <w:spacing w:beforeLines="50" w:before="156" w:afterLines="50" w:after="156"/>
        <w:jc w:val="center"/>
        <w:rPr>
          <w:rFonts w:ascii="黑体" w:eastAsia="黑体" w:hAnsi="黑体" w:cs="黑体"/>
          <w:color w:val="000000" w:themeColor="text1"/>
          <w:kern w:val="0"/>
          <w:sz w:val="32"/>
          <w:szCs w:val="32"/>
        </w:rPr>
      </w:pPr>
      <w:r w:rsidRPr="005233EA">
        <w:rPr>
          <w:rFonts w:ascii="黑体" w:eastAsia="黑体" w:hAnsi="黑体" w:cs="黑体" w:hint="eastAsia"/>
          <w:color w:val="000000" w:themeColor="text1"/>
          <w:kern w:val="0"/>
          <w:sz w:val="32"/>
          <w:szCs w:val="32"/>
        </w:rPr>
        <w:lastRenderedPageBreak/>
        <w:t>第七章  罚   则</w:t>
      </w:r>
    </w:p>
    <w:p w:rsidR="00213581" w:rsidRPr="005233EA" w:rsidRDefault="00E74DF6">
      <w:pPr>
        <w:widowControl/>
        <w:numPr>
          <w:ilvl w:val="0"/>
          <w:numId w:val="1"/>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在评议过程中，若发现被评论文有作者抄袭、剽窃等学术道德问题时，“优秀学位论文奖”评审委员会有权取消该论文的参评资格；若在授奖之后发现上述问题，将取消其获奖资格，收回证书和奖金，并予公布。</w:t>
      </w:r>
    </w:p>
    <w:p w:rsidR="00213581" w:rsidRPr="005233EA" w:rsidRDefault="00E74DF6">
      <w:pPr>
        <w:widowControl/>
        <w:numPr>
          <w:ilvl w:val="0"/>
          <w:numId w:val="1"/>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对于上述情形的处罚结果，由中国航空学会奖励办公室予以公布。</w:t>
      </w:r>
    </w:p>
    <w:p w:rsidR="00213581" w:rsidRPr="005233EA" w:rsidRDefault="00E74DF6">
      <w:pPr>
        <w:widowControl/>
        <w:topLinePunct/>
        <w:spacing w:beforeLines="50" w:before="156" w:afterLines="50" w:after="156"/>
        <w:jc w:val="center"/>
        <w:rPr>
          <w:rFonts w:ascii="黑体" w:eastAsia="黑体" w:hAnsi="黑体" w:cs="黑体"/>
          <w:color w:val="000000" w:themeColor="text1"/>
          <w:kern w:val="0"/>
          <w:sz w:val="32"/>
          <w:szCs w:val="32"/>
        </w:rPr>
      </w:pPr>
      <w:r w:rsidRPr="005233EA">
        <w:rPr>
          <w:rFonts w:ascii="黑体" w:eastAsia="黑体" w:hAnsi="黑体" w:cs="黑体" w:hint="eastAsia"/>
          <w:color w:val="000000" w:themeColor="text1"/>
          <w:kern w:val="0"/>
          <w:sz w:val="32"/>
          <w:szCs w:val="32"/>
        </w:rPr>
        <w:t>第八章  附   则</w:t>
      </w:r>
    </w:p>
    <w:p w:rsidR="00213581" w:rsidRPr="005233EA" w:rsidRDefault="00E74DF6">
      <w:pPr>
        <w:widowControl/>
        <w:numPr>
          <w:ilvl w:val="0"/>
          <w:numId w:val="1"/>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本办法由中国航空学会常务理事会通过后生效。</w:t>
      </w:r>
    </w:p>
    <w:p w:rsidR="00213581" w:rsidRPr="005233EA" w:rsidRDefault="00E74DF6">
      <w:pPr>
        <w:widowControl/>
        <w:numPr>
          <w:ilvl w:val="0"/>
          <w:numId w:val="1"/>
        </w:numPr>
        <w:topLinePunct/>
        <w:ind w:firstLineChars="200" w:firstLine="560"/>
        <w:jc w:val="left"/>
        <w:rPr>
          <w:rFonts w:ascii="仿宋_GB2312" w:eastAsia="仿宋_GB2312" w:hAnsi="仿宋" w:cs="宋体"/>
          <w:color w:val="000000" w:themeColor="text1"/>
          <w:kern w:val="0"/>
          <w:sz w:val="28"/>
          <w:szCs w:val="28"/>
        </w:rPr>
      </w:pPr>
      <w:r w:rsidRPr="005233EA">
        <w:rPr>
          <w:rFonts w:ascii="仿宋_GB2312" w:eastAsia="仿宋_GB2312" w:hAnsi="仿宋" w:cs="宋体" w:hint="eastAsia"/>
          <w:color w:val="000000" w:themeColor="text1"/>
          <w:kern w:val="0"/>
          <w:sz w:val="28"/>
          <w:szCs w:val="28"/>
        </w:rPr>
        <w:t>本办法由中国航空学会负责解释。</w:t>
      </w:r>
    </w:p>
    <w:p w:rsidR="00213581" w:rsidRPr="005233EA" w:rsidRDefault="00213581">
      <w:bookmarkStart w:id="0" w:name="_GoBack"/>
      <w:bookmarkEnd w:id="0"/>
    </w:p>
    <w:sectPr w:rsidR="00213581" w:rsidRPr="005233E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229FF6F"/>
    <w:multiLevelType w:val="singleLevel"/>
    <w:tmpl w:val="C229FF6F"/>
    <w:lvl w:ilvl="0">
      <w:start w:val="1"/>
      <w:numFmt w:val="decimal"/>
      <w:suff w:val="nothing"/>
      <w:lvlText w:val="%1．"/>
      <w:lvlJc w:val="left"/>
      <w:pPr>
        <w:ind w:left="0" w:firstLine="400"/>
      </w:pPr>
      <w:rPr>
        <w:rFonts w:hint="default"/>
      </w:rPr>
    </w:lvl>
  </w:abstractNum>
  <w:abstractNum w:abstractNumId="1" w15:restartNumberingAfterBreak="0">
    <w:nsid w:val="C514257C"/>
    <w:multiLevelType w:val="singleLevel"/>
    <w:tmpl w:val="C514257C"/>
    <w:lvl w:ilvl="0">
      <w:start w:val="1"/>
      <w:numFmt w:val="decimal"/>
      <w:suff w:val="nothing"/>
      <w:lvlText w:val="%1．"/>
      <w:lvlJc w:val="left"/>
      <w:pPr>
        <w:ind w:left="0" w:firstLine="400"/>
      </w:pPr>
      <w:rPr>
        <w:rFonts w:hint="default"/>
      </w:rPr>
    </w:lvl>
  </w:abstractNum>
  <w:abstractNum w:abstractNumId="2" w15:restartNumberingAfterBreak="0">
    <w:nsid w:val="D59D7C00"/>
    <w:multiLevelType w:val="singleLevel"/>
    <w:tmpl w:val="D59D7C00"/>
    <w:lvl w:ilvl="0">
      <w:start w:val="1"/>
      <w:numFmt w:val="decimal"/>
      <w:suff w:val="nothing"/>
      <w:lvlText w:val="%1．"/>
      <w:lvlJc w:val="left"/>
      <w:pPr>
        <w:ind w:left="0" w:firstLine="400"/>
      </w:pPr>
      <w:rPr>
        <w:rFonts w:hint="default"/>
      </w:rPr>
    </w:lvl>
  </w:abstractNum>
  <w:abstractNum w:abstractNumId="3" w15:restartNumberingAfterBreak="0">
    <w:nsid w:val="D5EAC5FB"/>
    <w:multiLevelType w:val="singleLevel"/>
    <w:tmpl w:val="D5EAC5FB"/>
    <w:lvl w:ilvl="0">
      <w:start w:val="1"/>
      <w:numFmt w:val="decimal"/>
      <w:suff w:val="nothing"/>
      <w:lvlText w:val="%1．"/>
      <w:lvlJc w:val="left"/>
      <w:pPr>
        <w:ind w:left="0" w:firstLine="400"/>
      </w:pPr>
      <w:rPr>
        <w:rFonts w:hint="default"/>
      </w:rPr>
    </w:lvl>
  </w:abstractNum>
  <w:abstractNum w:abstractNumId="4" w15:restartNumberingAfterBreak="0">
    <w:nsid w:val="FE02E753"/>
    <w:multiLevelType w:val="singleLevel"/>
    <w:tmpl w:val="FE02E753"/>
    <w:lvl w:ilvl="0">
      <w:start w:val="1"/>
      <w:numFmt w:val="decimal"/>
      <w:suff w:val="nothing"/>
      <w:lvlText w:val="%1．"/>
      <w:lvlJc w:val="left"/>
      <w:pPr>
        <w:ind w:left="0" w:firstLine="400"/>
      </w:pPr>
      <w:rPr>
        <w:rFonts w:hint="default"/>
      </w:rPr>
    </w:lvl>
  </w:abstractNum>
  <w:abstractNum w:abstractNumId="5" w15:restartNumberingAfterBreak="0">
    <w:nsid w:val="27E5CB7A"/>
    <w:multiLevelType w:val="singleLevel"/>
    <w:tmpl w:val="27E5CB7A"/>
    <w:lvl w:ilvl="0">
      <w:start w:val="1"/>
      <w:numFmt w:val="decimal"/>
      <w:suff w:val="nothing"/>
      <w:lvlText w:val="%1．"/>
      <w:lvlJc w:val="left"/>
      <w:pPr>
        <w:ind w:left="0" w:firstLine="400"/>
      </w:pPr>
      <w:rPr>
        <w:rFonts w:hint="default"/>
      </w:rPr>
    </w:lvl>
  </w:abstractNum>
  <w:abstractNum w:abstractNumId="6" w15:restartNumberingAfterBreak="0">
    <w:nsid w:val="4F521D53"/>
    <w:multiLevelType w:val="singleLevel"/>
    <w:tmpl w:val="4F521D53"/>
    <w:lvl w:ilvl="0">
      <w:start w:val="1"/>
      <w:numFmt w:val="chineseCounting"/>
      <w:suff w:val="space"/>
      <w:lvlText w:val="第%1条"/>
      <w:lvlJc w:val="left"/>
      <w:pPr>
        <w:tabs>
          <w:tab w:val="left" w:pos="0"/>
        </w:tabs>
        <w:ind w:left="0" w:firstLine="397"/>
      </w:pPr>
      <w:rPr>
        <w:rFonts w:eastAsia="仿宋_GB2312" w:hint="eastAsia"/>
        <w:b w:val="0"/>
        <w:sz w:val="28"/>
      </w:rPr>
    </w:lvl>
  </w:abstractNum>
  <w:abstractNum w:abstractNumId="7" w15:restartNumberingAfterBreak="0">
    <w:nsid w:val="704B086B"/>
    <w:multiLevelType w:val="singleLevel"/>
    <w:tmpl w:val="704B086B"/>
    <w:lvl w:ilvl="0">
      <w:start w:val="1"/>
      <w:numFmt w:val="decimal"/>
      <w:suff w:val="nothing"/>
      <w:lvlText w:val="%1．"/>
      <w:lvlJc w:val="left"/>
      <w:pPr>
        <w:ind w:left="0" w:firstLine="400"/>
      </w:pPr>
      <w:rPr>
        <w:rFonts w:hint="default"/>
      </w:rPr>
    </w:lvl>
  </w:abstractNum>
  <w:abstractNum w:abstractNumId="8" w15:restartNumberingAfterBreak="0">
    <w:nsid w:val="7D272996"/>
    <w:multiLevelType w:val="singleLevel"/>
    <w:tmpl w:val="7D272996"/>
    <w:lvl w:ilvl="0">
      <w:start w:val="1"/>
      <w:numFmt w:val="decimal"/>
      <w:suff w:val="nothing"/>
      <w:lvlText w:val="%1．"/>
      <w:lvlJc w:val="left"/>
      <w:pPr>
        <w:ind w:left="0" w:firstLine="400"/>
      </w:pPr>
      <w:rPr>
        <w:rFonts w:hint="default"/>
      </w:rPr>
    </w:lvl>
  </w:abstractNum>
  <w:num w:numId="1">
    <w:abstractNumId w:val="6"/>
  </w:num>
  <w:num w:numId="2">
    <w:abstractNumId w:val="8"/>
  </w:num>
  <w:num w:numId="3">
    <w:abstractNumId w:val="2"/>
  </w:num>
  <w:num w:numId="4">
    <w:abstractNumId w:val="1"/>
  </w:num>
  <w:num w:numId="5">
    <w:abstractNumId w:val="0"/>
  </w:num>
  <w:num w:numId="6">
    <w:abstractNumId w:val="4"/>
  </w:num>
  <w:num w:numId="7">
    <w:abstractNumId w:val="7"/>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2642F9"/>
    <w:rsid w:val="00213581"/>
    <w:rsid w:val="005233EA"/>
    <w:rsid w:val="00B11D2C"/>
    <w:rsid w:val="00E74DF6"/>
    <w:rsid w:val="1C56409A"/>
    <w:rsid w:val="1F2642F9"/>
    <w:rsid w:val="1F8310D0"/>
    <w:rsid w:val="225D7B3B"/>
    <w:rsid w:val="27F572CE"/>
    <w:rsid w:val="29EF4BBA"/>
    <w:rsid w:val="2E3C3EE5"/>
    <w:rsid w:val="353646D1"/>
    <w:rsid w:val="385D4431"/>
    <w:rsid w:val="38FE2F53"/>
    <w:rsid w:val="3CD8023A"/>
    <w:rsid w:val="42224984"/>
    <w:rsid w:val="46F3406F"/>
    <w:rsid w:val="4D53412C"/>
    <w:rsid w:val="540E2F94"/>
    <w:rsid w:val="56E3591F"/>
    <w:rsid w:val="56EE4BDD"/>
    <w:rsid w:val="5A9D1139"/>
    <w:rsid w:val="5AAC4250"/>
    <w:rsid w:val="5BA476DD"/>
    <w:rsid w:val="641A37A4"/>
    <w:rsid w:val="6B640457"/>
    <w:rsid w:val="6CC736C2"/>
    <w:rsid w:val="6D4D6B29"/>
    <w:rsid w:val="705B7AA8"/>
    <w:rsid w:val="73DA08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69A45B-B9C0-419E-A3B7-68828E7B3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jc w:val="center"/>
      <w:outlineLvl w:val="0"/>
    </w:pPr>
    <w:rPr>
      <w:rFonts w:eastAsia="方正小标宋简体"/>
      <w:kern w:val="44"/>
      <w:sz w:val="44"/>
    </w:rPr>
  </w:style>
  <w:style w:type="paragraph" w:styleId="2">
    <w:name w:val="heading 2"/>
    <w:basedOn w:val="a"/>
    <w:next w:val="a"/>
    <w:semiHidden/>
    <w:unhideWhenUsed/>
    <w:qFormat/>
    <w:pPr>
      <w:jc w:val="center"/>
      <w:outlineLvl w:val="1"/>
    </w:pPr>
    <w:rPr>
      <w:rFonts w:ascii="Arial" w:eastAsia="黑体" w:hAnsi="Arial"/>
      <w:sz w:val="36"/>
    </w:rPr>
  </w:style>
  <w:style w:type="paragraph" w:styleId="3">
    <w:name w:val="heading 3"/>
    <w:basedOn w:val="a"/>
    <w:next w:val="a"/>
    <w:link w:val="30"/>
    <w:semiHidden/>
    <w:unhideWhenUsed/>
    <w:qFormat/>
    <w:pPr>
      <w:ind w:firstLineChars="200" w:firstLine="720"/>
      <w:outlineLvl w:val="2"/>
    </w:pPr>
    <w:rPr>
      <w:rFonts w:cs="宋体"/>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论文正文"/>
    <w:basedOn w:val="a"/>
    <w:qFormat/>
    <w:pPr>
      <w:snapToGrid w:val="0"/>
      <w:spacing w:line="360" w:lineRule="auto"/>
      <w:ind w:firstLineChars="200" w:firstLine="640"/>
    </w:pPr>
    <w:rPr>
      <w:rFonts w:ascii="Times New Roman" w:eastAsia="宋体" w:hAnsi="Times New Roman" w:cs="Times New Roman"/>
      <w:sz w:val="24"/>
    </w:rPr>
  </w:style>
  <w:style w:type="character" w:customStyle="1" w:styleId="30">
    <w:name w:val="标题 3 字符"/>
    <w:link w:val="3"/>
    <w:rPr>
      <w:rFonts w:ascii="Times New Roman" w:eastAsia="仿宋_GB2312" w:hAnsi="Times New Roman" w:cs="宋体"/>
      <w:sz w:val="28"/>
      <w:szCs w:val="22"/>
    </w:rPr>
  </w:style>
  <w:style w:type="paragraph" w:customStyle="1" w:styleId="a4">
    <w:name w:val="黑体标题"/>
    <w:qFormat/>
    <w:pPr>
      <w:widowControl w:val="0"/>
      <w:jc w:val="center"/>
    </w:pPr>
    <w:rPr>
      <w:rFonts w:ascii="Calibri" w:eastAsia="黑体" w:hAnsi="Calibri" w:cs="Times New Roman"/>
      <w:kern w:val="2"/>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366</Words>
  <Characters>2091</Characters>
  <Application>Microsoft Office Word</Application>
  <DocSecurity>0</DocSecurity>
  <Lines>17</Lines>
  <Paragraphs>4</Paragraphs>
  <ScaleCrop>false</ScaleCrop>
  <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投食车</dc:creator>
  <cp:lastModifiedBy>tourist</cp:lastModifiedBy>
  <cp:revision>4</cp:revision>
  <dcterms:created xsi:type="dcterms:W3CDTF">2021-04-22T07:30:00Z</dcterms:created>
  <dcterms:modified xsi:type="dcterms:W3CDTF">2021-06-07T09:26:00Z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4DCAF45CE4F648C6BC79B9E46A976F55</vt:lpwstr>
  </property>
</Properties>
</file>