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JPG" ContentType="image/.jp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Microsoft_Visio___1.vsdx" ContentType="application/vnd.ms-visio.drawing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cs="华文仿宋" w:asciiTheme="minorEastAsia" w:hAnsiTheme="minorEastAsia" w:eastAsiaTheme="minorEastAsia"/>
          <w:b/>
          <w:snapToGrid/>
          <w:sz w:val="32"/>
          <w:szCs w:val="32"/>
          <w:lang w:val="zh-CN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32"/>
          <w:szCs w:val="32"/>
          <w:lang w:val="zh-CN"/>
        </w:rPr>
        <w:t>20</w:t>
      </w:r>
      <w:r>
        <w:rPr>
          <w:rFonts w:cs="华文仿宋" w:asciiTheme="minorEastAsia" w:hAnsiTheme="minorEastAsia" w:eastAsiaTheme="minorEastAsia"/>
          <w:b/>
          <w:snapToGrid/>
          <w:sz w:val="32"/>
          <w:szCs w:val="32"/>
          <w:lang w:val="zh-CN"/>
        </w:rPr>
        <w:t>22</w:t>
      </w:r>
      <w:r>
        <w:rPr>
          <w:rFonts w:hint="eastAsia" w:cs="华文仿宋" w:asciiTheme="minorEastAsia" w:hAnsiTheme="minorEastAsia" w:eastAsiaTheme="minorEastAsia"/>
          <w:b/>
          <w:snapToGrid/>
          <w:sz w:val="32"/>
          <w:szCs w:val="32"/>
          <w:lang w:val="zh-CN"/>
        </w:rPr>
        <w:t>年</w:t>
      </w:r>
      <w:r>
        <w:rPr>
          <w:rFonts w:hint="eastAsia" w:cs="华文仿宋" w:asciiTheme="minorEastAsia" w:hAnsiTheme="minorEastAsia" w:eastAsiaTheme="minorEastAsia"/>
          <w:b/>
          <w:snapToGrid/>
          <w:sz w:val="32"/>
          <w:szCs w:val="32"/>
        </w:rPr>
        <w:t>第五届</w:t>
      </w:r>
      <w:r>
        <w:rPr>
          <w:rFonts w:hint="eastAsia" w:cs="华文仿宋" w:asciiTheme="minorEastAsia" w:hAnsiTheme="minorEastAsia" w:eastAsiaTheme="minorEastAsia"/>
          <w:b/>
          <w:snapToGrid/>
          <w:sz w:val="32"/>
          <w:szCs w:val="32"/>
          <w:lang w:val="zh-CN"/>
        </w:rPr>
        <w:t>中国研究生创“芯”大赛华为赛题</w:t>
      </w:r>
    </w:p>
    <w:p>
      <w:pPr>
        <w:jc w:val="center"/>
        <w:rPr>
          <w:rFonts w:cs="华文仿宋" w:asciiTheme="minorEastAsia" w:hAnsiTheme="minorEastAsia" w:eastAsiaTheme="minorEastAsia"/>
          <w:b/>
          <w:snapToGrid/>
          <w:sz w:val="32"/>
          <w:szCs w:val="32"/>
          <w:lang w:val="zh-CN"/>
        </w:rPr>
      </w:pPr>
    </w:p>
    <w:p>
      <w:pPr>
        <w:pStyle w:val="2"/>
        <w:numPr>
          <w:ilvl w:val="0"/>
          <w:numId w:val="0"/>
        </w:numPr>
        <w:ind w:left="431" w:hanging="431" w:hangingChars="179"/>
        <w:rPr>
          <w:rFonts w:asciiTheme="minorEastAsia" w:hAnsiTheme="minorEastAsia" w:eastAsiaTheme="minorEastAsia"/>
          <w:sz w:val="24"/>
          <w:szCs w:val="24"/>
          <w:lang w:val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赛题一：</w:t>
      </w:r>
      <w:r>
        <w:rPr>
          <w:rFonts w:hint="eastAsia" w:asciiTheme="minorEastAsia" w:hAnsiTheme="minorEastAsia" w:eastAsiaTheme="minorEastAsia"/>
          <w:sz w:val="24"/>
          <w:szCs w:val="24"/>
        </w:rPr>
        <w:t>12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 xml:space="preserve">Gbps NRZ 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 xml:space="preserve">接收机均衡器（RX 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>EQ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）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>设计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描述及要求（基础）：</w:t>
      </w:r>
    </w:p>
    <w:p>
      <w:pPr>
        <w:pStyle w:val="27"/>
        <w:numPr>
          <w:ilvl w:val="0"/>
          <w:numId w:val="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设计一个满足性能要求的工作速率12Gbps的接收机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均衡器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电路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发射机输出幅度差分4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00mV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信道插入损耗I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L&gt;10dB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@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6GHz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SP参数见附件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 xml:space="preserve">； </w:t>
      </w:r>
    </w:p>
    <w:p>
      <w:pPr>
        <w:pStyle w:val="27"/>
        <w:ind w:left="720" w:firstLine="0" w:firstLineChars="0"/>
        <w:rPr>
          <w:rFonts w:cs="华文仿宋" w:asciiTheme="minorEastAsia" w:hAnsiTheme="minorEastAsia" w:eastAsiaTheme="minorEastAsia"/>
          <w:i/>
          <w:iCs/>
          <w:snapToGrid/>
          <w:sz w:val="22"/>
          <w:szCs w:val="22"/>
        </w:rPr>
      </w:pPr>
      <w:r>
        <w:rPr>
          <w:rFonts w:hint="eastAsia" w:cs="华文仿宋" w:asciiTheme="minorEastAsia" w:hAnsiTheme="minorEastAsia" w:eastAsiaTheme="minorEastAsia"/>
          <w:i/>
          <w:iCs/>
          <w:snapToGrid/>
          <w:sz w:val="22"/>
          <w:szCs w:val="22"/>
        </w:rPr>
        <w:t>下载链接：cpipc.acge.org.cn/sysFile/downFile.do?fileId=2bad6f2dc7a644a0938300e0e2c9ef6a</w:t>
      </w:r>
    </w:p>
    <w:p>
      <w:pPr>
        <w:pStyle w:val="27"/>
        <w:numPr>
          <w:ilvl w:val="0"/>
          <w:numId w:val="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</w:p>
    <w:p>
      <w:pPr>
        <w:ind w:left="48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snapToGrid/>
        </w:rPr>
        <w:drawing>
          <wp:inline distT="0" distB="0" distL="0" distR="0">
            <wp:extent cx="3230880" cy="2120900"/>
            <wp:effectExtent l="0" t="0" r="762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39503" cy="2126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napToGrid/>
        </w:rPr>
        <w:object>
          <v:shape id="_x0000_i1025" o:spt="75" type="#_x0000_t75" style="height:56.25pt;width:76.9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Package" ShapeID="_x0000_i1025" DrawAspect="Icon" ObjectID="_1468075725" r:id="rId13">
            <o:LockedField>false</o:LockedField>
          </o:OLEObject>
        </w:object>
      </w:r>
    </w:p>
    <w:p>
      <w:pPr>
        <w:pStyle w:val="27"/>
        <w:numPr>
          <w:ilvl w:val="0"/>
          <w:numId w:val="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信道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编码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：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NRZ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码型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：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PRBS7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接收机均衡器输出指标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：j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itter &lt; 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0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.2UI;</w:t>
      </w:r>
    </w:p>
    <w:p>
      <w:pPr>
        <w:pStyle w:val="27"/>
        <w:numPr>
          <w:ilvl w:val="0"/>
          <w:numId w:val="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CTLE功耗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电流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要求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 xml:space="preserve"> 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&lt;15mA;</w:t>
      </w:r>
    </w:p>
    <w:p>
      <w:pPr>
        <w:pStyle w:val="27"/>
        <w:numPr>
          <w:ilvl w:val="0"/>
          <w:numId w:val="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具有信道线性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均衡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（CTLE）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能力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给出均衡器和输出波形和眼图（前仿真结果）；</w:t>
      </w:r>
    </w:p>
    <w:p>
      <w:pPr>
        <w:pStyle w:val="27"/>
        <w:numPr>
          <w:ilvl w:val="0"/>
          <w:numId w:val="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完成版图和后仿真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描述及要求</w:t>
      </w: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</w:rPr>
        <w:t>（</w:t>
      </w: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加分</w:t>
      </w: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</w:rPr>
        <w:t>）：</w:t>
      </w:r>
    </w:p>
    <w:p>
      <w:pPr>
        <w:pStyle w:val="27"/>
        <w:numPr>
          <w:ilvl w:val="0"/>
          <w:numId w:val="4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J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itter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 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&lt;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 0.15 UI 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越小越好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4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CTLE工作电流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&lt;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10mA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越小越好</w:t>
      </w:r>
    </w:p>
    <w:p>
      <w:pPr>
        <w:pStyle w:val="27"/>
        <w:numPr>
          <w:ilvl w:val="0"/>
          <w:numId w:val="4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具有判决反馈均衡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（DFE）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能力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4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具有自适应线性均衡算法能力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（算法和设计可以分开）；</w:t>
      </w:r>
    </w:p>
    <w:p>
      <w:pPr>
        <w:pStyle w:val="27"/>
        <w:numPr>
          <w:ilvl w:val="0"/>
          <w:numId w:val="4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具有自适应判决反馈均衡能力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（算法和设计可以分开）；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评审得分点</w:t>
      </w: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：</w:t>
      </w:r>
    </w:p>
    <w:p>
      <w:pPr>
        <w:pStyle w:val="27"/>
        <w:numPr>
          <w:ilvl w:val="0"/>
          <w:numId w:val="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电路原理正确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能完成正常的均衡功能和前后仿真结果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功耗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面积有合理分析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Jitter指标越小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得分越高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功耗越小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得分越高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低阶工艺设计是加分项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有DFE和自适应均衡算法和实现是加分项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输出</w:t>
      </w:r>
      <w:r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要求</w:t>
      </w: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：</w:t>
      </w:r>
    </w:p>
    <w:p>
      <w:pPr>
        <w:pStyle w:val="27"/>
        <w:numPr>
          <w:ilvl w:val="0"/>
          <w:numId w:val="6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接收机系统设计思路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pStyle w:val="27"/>
        <w:numPr>
          <w:ilvl w:val="0"/>
          <w:numId w:val="6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电路原理图和V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e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rilog代码以及版图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pStyle w:val="27"/>
        <w:numPr>
          <w:ilvl w:val="0"/>
          <w:numId w:val="6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仿真结果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（前仿，后仿）。</w:t>
      </w:r>
    </w:p>
    <w:p>
      <w:pPr>
        <w:pStyle w:val="27"/>
        <w:numPr>
          <w:ilvl w:val="0"/>
          <w:numId w:val="6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总结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：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方案优势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不足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改进建议等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/>
    <w:p>
      <w:pPr>
        <w:pStyle w:val="2"/>
        <w:numPr>
          <w:ilvl w:val="0"/>
          <w:numId w:val="0"/>
        </w:numPr>
        <w:ind w:left="431" w:hanging="431" w:hangingChars="179"/>
        <w:rPr>
          <w:rFonts w:asciiTheme="minorEastAsia" w:hAnsiTheme="minorEastAsia" w:eastAsiaTheme="minorEastAsia"/>
          <w:sz w:val="24"/>
          <w:szCs w:val="24"/>
          <w:lang w:val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赛题二：超低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>噪声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、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>超高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P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>SRR的LDO芯片设计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描述及要求：</w:t>
      </w:r>
    </w:p>
    <w:p>
      <w:pPr>
        <w:pStyle w:val="27"/>
        <w:numPr>
          <w:ilvl w:val="0"/>
          <w:numId w:val="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超低RMS噪声: 8µVRMS (10Hz to 100kHz) </w:t>
      </w:r>
    </w:p>
    <w:p>
      <w:pPr>
        <w:pStyle w:val="27"/>
        <w:numPr>
          <w:ilvl w:val="0"/>
          <w:numId w:val="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超低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噪声功率谱密度: 20nV/√Hz 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@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10kHz </w:t>
      </w:r>
    </w:p>
    <w:p>
      <w:pPr>
        <w:pStyle w:val="27"/>
        <w:numPr>
          <w:ilvl w:val="0"/>
          <w:numId w:val="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超高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电源纹波抑制比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PSRR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）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: 70dB 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@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1MHz </w:t>
      </w:r>
    </w:p>
    <w:p>
      <w:pPr>
        <w:pStyle w:val="27"/>
        <w:numPr>
          <w:ilvl w:val="0"/>
          <w:numId w:val="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最大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输出电流: 50mA </w:t>
      </w:r>
    </w:p>
    <w:p>
      <w:pPr>
        <w:pStyle w:val="27"/>
        <w:numPr>
          <w:ilvl w:val="0"/>
          <w:numId w:val="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宽输入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电压范围: 5V+/-10%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可使用一个外接电容（非输出电容）以提升Noise和PSRR性能； </w:t>
      </w:r>
    </w:p>
    <w:p>
      <w:pPr>
        <w:pStyle w:val="27"/>
        <w:numPr>
          <w:ilvl w:val="0"/>
          <w:numId w:val="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过流保护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电流限100mA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输出电压范围: 2.5V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（精度越高越好）</w:t>
      </w:r>
    </w:p>
    <w:p>
      <w:pPr>
        <w:pStyle w:val="27"/>
        <w:numPr>
          <w:ilvl w:val="0"/>
          <w:numId w:val="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瞬态响应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：最大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过冲/最低跌落≤±40mV@1mA和50mA在1us变化,Vin=5V,Vout=2.5V;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恢复时间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≤40us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建议使用标准CMOS工艺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评审得分点</w:t>
      </w: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：</w:t>
      </w:r>
    </w:p>
    <w:p>
      <w:pPr>
        <w:pStyle w:val="27"/>
        <w:numPr>
          <w:ilvl w:val="0"/>
          <w:numId w:val="8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思路正确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没有大的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B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ug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8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噪声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、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PSRR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、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瞬态响应等关键性能指标越高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得分越高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8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需要有文档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说明各个子电路性能指标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（如基准源，误差放大器，快速启动控制，全环路控制）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的分解依据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子电路结构的选择依据等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8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查询业界典型产品的指标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分析差距存在的原因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和可能的改进方向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8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面积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、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功耗有合理分析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8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各个子模块的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功耗和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噪声贡献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（用饼状图给出占比分析）；</w:t>
      </w:r>
    </w:p>
    <w:p>
      <w:pPr>
        <w:pStyle w:val="27"/>
        <w:numPr>
          <w:ilvl w:val="0"/>
          <w:numId w:val="8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PSRR性能分析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8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瞬态响应性能分析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输出要求</w:t>
      </w: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：</w:t>
      </w:r>
    </w:p>
    <w:p>
      <w:pPr>
        <w:pStyle w:val="27"/>
        <w:numPr>
          <w:ilvl w:val="0"/>
          <w:numId w:val="9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电路及仿真设置；</w:t>
      </w:r>
    </w:p>
    <w:p>
      <w:pPr>
        <w:pStyle w:val="27"/>
        <w:numPr>
          <w:ilvl w:val="0"/>
          <w:numId w:val="9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详细设计文档；</w:t>
      </w:r>
    </w:p>
    <w:p>
      <w:pPr>
        <w:pStyle w:val="27"/>
        <w:numPr>
          <w:ilvl w:val="0"/>
          <w:numId w:val="9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电路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原理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图与仿真验证数据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/>
    <w:p>
      <w:pPr>
        <w:pStyle w:val="2"/>
        <w:numPr>
          <w:ilvl w:val="0"/>
          <w:numId w:val="0"/>
        </w:numPr>
        <w:ind w:left="431" w:hanging="431" w:hangingChars="179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赛题三</w:t>
      </w:r>
      <w:r>
        <w:rPr>
          <w:rFonts w:hint="eastAsia" w:asciiTheme="minorEastAsia" w:hAnsiTheme="minorEastAsia" w:eastAsiaTheme="minorEastAsia"/>
          <w:sz w:val="24"/>
          <w:szCs w:val="24"/>
        </w:rPr>
        <w:t>：</w:t>
      </w:r>
      <w:r>
        <w:rPr>
          <w:rFonts w:asciiTheme="minorEastAsia" w:hAnsiTheme="minorEastAsia" w:eastAsiaTheme="minorEastAsia"/>
          <w:sz w:val="24"/>
          <w:szCs w:val="24"/>
        </w:rPr>
        <w:t>16bit/5Msps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>的</w:t>
      </w:r>
      <w:r>
        <w:rPr>
          <w:rFonts w:hint="eastAsia" w:asciiTheme="minorEastAsia" w:hAnsiTheme="minorEastAsia" w:eastAsiaTheme="minorEastAsia"/>
          <w:sz w:val="24"/>
          <w:szCs w:val="24"/>
        </w:rPr>
        <w:t>S</w:t>
      </w:r>
      <w:r>
        <w:rPr>
          <w:rFonts w:asciiTheme="minorEastAsia" w:hAnsiTheme="minorEastAsia" w:eastAsiaTheme="minorEastAsia"/>
          <w:sz w:val="24"/>
          <w:szCs w:val="24"/>
        </w:rPr>
        <w:t>AR ADC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>设计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描述</w:t>
      </w:r>
      <w:r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及要求</w:t>
      </w: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</w:rPr>
        <w:t>：</w:t>
      </w:r>
    </w:p>
    <w:p>
      <w:pPr>
        <w:pStyle w:val="27"/>
        <w:numPr>
          <w:ilvl w:val="0"/>
          <w:numId w:val="1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样本率：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5 MSPS</w:t>
      </w:r>
    </w:p>
    <w:p>
      <w:pPr>
        <w:pStyle w:val="27"/>
        <w:numPr>
          <w:ilvl w:val="0"/>
          <w:numId w:val="1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分辨率：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16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 xml:space="preserve">位，无丢码 </w:t>
      </w:r>
    </w:p>
    <w:p>
      <w:pPr>
        <w:pStyle w:val="27"/>
        <w:numPr>
          <w:ilvl w:val="0"/>
          <w:numId w:val="1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动态范围：</w:t>
      </w:r>
      <m:oMath>
        <m:r>
          <m:rPr>
            <m:sty m:val="p"/>
          </m:rPr>
          <w:rPr>
            <w:rFonts w:ascii="Cambria Math" w:hAnsi="Cambria Math" w:cs="华文仿宋" w:eastAsiaTheme="minorEastAsia"/>
            <w:snapToGrid/>
            <w:sz w:val="24"/>
            <w:szCs w:val="24"/>
          </w:rPr>
          <m:t>≥</m:t>
        </m:r>
      </m:oMath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80 dB </w:t>
      </w:r>
    </w:p>
    <w:p>
      <w:pPr>
        <w:pStyle w:val="27"/>
        <w:numPr>
          <w:ilvl w:val="0"/>
          <w:numId w:val="1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信噪比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(SNR)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：</w:t>
      </w:r>
      <m:oMath>
        <m:r>
          <m:rPr>
            <m:sty m:val="p"/>
          </m:rPr>
          <w:rPr>
            <w:rFonts w:ascii="Cambria Math" w:hAnsi="Cambria Math" w:cs="华文仿宋" w:eastAsiaTheme="minorEastAsia"/>
            <w:snapToGrid/>
            <w:sz w:val="24"/>
            <w:szCs w:val="24"/>
          </w:rPr>
          <m:t>≥</m:t>
        </m:r>
      </m:oMath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80 dB </w:t>
      </w:r>
    </w:p>
    <w:p>
      <w:pPr>
        <w:pStyle w:val="27"/>
        <w:numPr>
          <w:ilvl w:val="0"/>
          <w:numId w:val="1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总谐波失真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(THD)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：</w:t>
      </w:r>
      <w:r>
        <w:rPr>
          <w:rFonts w:hint="eastAsia" w:ascii="MS Gothic" w:hAnsi="MS Gothic" w:eastAsia="MS Gothic" w:cs="MS Gothic"/>
          <w:snapToGrid/>
          <w:sz w:val="24"/>
          <w:szCs w:val="24"/>
        </w:rPr>
        <w:t>−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90 dB </w:t>
      </w:r>
    </w:p>
    <w:p>
      <w:pPr>
        <w:pStyle w:val="27"/>
        <w:numPr>
          <w:ilvl w:val="0"/>
          <w:numId w:val="1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积分非线性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(INL)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：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±6 LSB(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典型值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) </w:t>
      </w:r>
    </w:p>
    <w:p>
      <w:pPr>
        <w:pStyle w:val="27"/>
        <w:numPr>
          <w:ilvl w:val="0"/>
          <w:numId w:val="1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差分非线性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(DNL)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：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±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  <w:lang w:val="en-US" w:eastAsia="zh-CN"/>
        </w:rPr>
        <w:t>0.5</w:t>
      </w:r>
      <w:bookmarkStart w:id="2" w:name="_GoBack"/>
      <w:bookmarkEnd w:id="2"/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 LSB(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典型值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) </w:t>
      </w:r>
    </w:p>
    <w:p>
      <w:pPr>
        <w:pStyle w:val="27"/>
        <w:numPr>
          <w:ilvl w:val="0"/>
          <w:numId w:val="1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真差分模拟输入电压范围：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±5 V </w:t>
      </w:r>
    </w:p>
    <w:p>
      <w:pPr>
        <w:pStyle w:val="27"/>
        <w:numPr>
          <w:ilvl w:val="0"/>
          <w:numId w:val="1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低功耗：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 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小于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100mW(5 MSPS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，外部基准电压缓冲器，回波时钟模式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) </w:t>
      </w:r>
    </w:p>
    <w:p>
      <w:pPr>
        <w:pStyle w:val="27"/>
        <w:numPr>
          <w:ilvl w:val="0"/>
          <w:numId w:val="1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SAR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架构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 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无延迟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/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流水线延迟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 </w:t>
      </w:r>
    </w:p>
    <w:p>
      <w:pPr>
        <w:pStyle w:val="27"/>
        <w:numPr>
          <w:ilvl w:val="0"/>
          <w:numId w:val="1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温度范围：</w:t>
      </w:r>
      <w:r>
        <w:rPr>
          <w:rFonts w:hint="eastAsia" w:ascii="MS Gothic" w:hAnsi="MS Gothic" w:eastAsia="MS Gothic" w:cs="MS Gothic"/>
          <w:snapToGrid/>
          <w:sz w:val="24"/>
          <w:szCs w:val="24"/>
        </w:rPr>
        <w:t>−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40°C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至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+125°C </w:t>
      </w:r>
    </w:p>
    <w:p>
      <w:pPr>
        <w:pStyle w:val="27"/>
        <w:numPr>
          <w:ilvl w:val="0"/>
          <w:numId w:val="1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供电电压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：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5V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或者3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.3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V（模拟部分），不限（数字部分）</w:t>
      </w:r>
    </w:p>
    <w:p>
      <w:pPr>
        <w:pStyle w:val="27"/>
        <w:numPr>
          <w:ilvl w:val="0"/>
          <w:numId w:val="1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工艺：CMOS工艺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评审得分点</w:t>
      </w: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：</w:t>
      </w:r>
    </w:p>
    <w:p>
      <w:pPr>
        <w:pStyle w:val="27"/>
        <w:numPr>
          <w:ilvl w:val="0"/>
          <w:numId w:val="11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bookmarkStart w:id="0" w:name="_Hlk93412361"/>
      <w:r>
        <w:rPr>
          <w:rFonts w:cs="华文仿宋" w:asciiTheme="minorEastAsia" w:hAnsiTheme="minorEastAsia" w:eastAsiaTheme="minorEastAsia"/>
          <w:snapToGrid/>
          <w:sz w:val="24"/>
          <w:szCs w:val="24"/>
        </w:rPr>
        <w:t>思路正确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没有大的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B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ug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pStyle w:val="27"/>
        <w:numPr>
          <w:ilvl w:val="0"/>
          <w:numId w:val="11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SNR等关键性能指标越高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得分越高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pStyle w:val="27"/>
        <w:numPr>
          <w:ilvl w:val="0"/>
          <w:numId w:val="11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需要有文档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说明各个子电路性能指标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（如Vref，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高速比较器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，充放电电容阵列）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的分解依据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子电路结构的选择依据等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pStyle w:val="27"/>
        <w:numPr>
          <w:ilvl w:val="0"/>
          <w:numId w:val="11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查询业界典型产品的指标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分析差距存在的原因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和可能的改进方向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pStyle w:val="27"/>
        <w:numPr>
          <w:ilvl w:val="0"/>
          <w:numId w:val="11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面积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、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功耗有合理分析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pStyle w:val="27"/>
        <w:numPr>
          <w:ilvl w:val="0"/>
          <w:numId w:val="11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各个子模块的噪声贡献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（用饼状图给出占比分析）。</w:t>
      </w:r>
    </w:p>
    <w:p>
      <w:pPr>
        <w:pStyle w:val="27"/>
        <w:numPr>
          <w:ilvl w:val="0"/>
          <w:numId w:val="11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各个子模块的功耗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（用饼状图给出占比分析）。</w:t>
      </w:r>
    </w:p>
    <w:p>
      <w:pPr>
        <w:pStyle w:val="27"/>
        <w:numPr>
          <w:ilvl w:val="0"/>
          <w:numId w:val="11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非线性校正算法的选择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bookmarkEnd w:id="0"/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输出要求</w:t>
      </w: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：</w:t>
      </w:r>
    </w:p>
    <w:p>
      <w:pPr>
        <w:pStyle w:val="27"/>
        <w:numPr>
          <w:ilvl w:val="0"/>
          <w:numId w:val="12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bookmarkStart w:id="1" w:name="_Hlk93412379"/>
      <w:r>
        <w:rPr>
          <w:rFonts w:cs="华文仿宋" w:asciiTheme="minorEastAsia" w:hAnsiTheme="minorEastAsia" w:eastAsiaTheme="minorEastAsia"/>
          <w:snapToGrid/>
          <w:sz w:val="24"/>
          <w:szCs w:val="24"/>
        </w:rPr>
        <w:t>系统级模型或直接电路模型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pStyle w:val="27"/>
        <w:numPr>
          <w:ilvl w:val="0"/>
          <w:numId w:val="12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详细设计文档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pStyle w:val="27"/>
        <w:numPr>
          <w:ilvl w:val="0"/>
          <w:numId w:val="12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电路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原理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图与仿真验证数据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bookmarkEnd w:id="1"/>
    <w:p>
      <w:pPr>
        <w:rPr>
          <w:rFonts w:cs="华文仿宋" w:asciiTheme="minorEastAsia" w:hAnsiTheme="minorEastAsia" w:eastAsiaTheme="minorEastAsia"/>
          <w:snapToGrid/>
          <w:sz w:val="24"/>
          <w:szCs w:val="24"/>
        </w:rPr>
      </w:pPr>
    </w:p>
    <w:p>
      <w:pPr>
        <w:pStyle w:val="2"/>
        <w:numPr>
          <w:ilvl w:val="0"/>
          <w:numId w:val="0"/>
        </w:numPr>
        <w:ind w:left="431" w:hanging="431" w:hangingChars="179"/>
        <w:rPr>
          <w:rFonts w:asciiTheme="minorEastAsia" w:hAnsiTheme="minorEastAsia" w:eastAsiaTheme="minorEastAsia"/>
          <w:sz w:val="24"/>
          <w:szCs w:val="24"/>
          <w:lang w:val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赛题四：基于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>AI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的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>侧信道数据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分析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描述及要求：</w:t>
      </w:r>
    </w:p>
    <w:p>
      <w:pPr>
        <w:pStyle w:val="27"/>
        <w:numPr>
          <w:ilvl w:val="0"/>
          <w:numId w:val="1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数据分：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SET1 训练数据集合（Label、data）、SET2 测试数据集合（Label、data）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曲线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参考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见赛题四附件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  <w:r>
        <w:rPr>
          <w:snapToGrid/>
        </w:rPr>
        <w:object>
          <v:shape id="_x0000_i1026" o:spt="75" type="#_x0000_t75" style="height:42.4pt;width:101.6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Package" ShapeID="_x0000_i1026" DrawAspect="Content" ObjectID="_1468075726" r:id="rId15">
            <o:LockedField>false</o:LockedField>
          </o:OLEObject>
        </w:object>
      </w:r>
    </w:p>
    <w:p>
      <w:pPr>
        <w:pStyle w:val="27"/>
        <w:ind w:left="720" w:firstLine="0" w:firstLineChars="0"/>
        <w:rPr>
          <w:rFonts w:hint="eastAsia" w:cs="华文仿宋" w:asciiTheme="minorEastAsia" w:hAnsiTheme="minorEastAsia" w:eastAsiaTheme="minorEastAsia"/>
          <w:i/>
          <w:iCs/>
          <w:snapToGrid/>
          <w:sz w:val="22"/>
          <w:szCs w:val="22"/>
        </w:rPr>
      </w:pPr>
      <w:r>
        <w:rPr>
          <w:rFonts w:hint="eastAsia" w:cs="华文仿宋" w:asciiTheme="minorEastAsia" w:hAnsiTheme="minorEastAsia" w:eastAsiaTheme="minorEastAsia"/>
          <w:i/>
          <w:iCs/>
          <w:snapToGrid/>
          <w:sz w:val="22"/>
          <w:szCs w:val="22"/>
        </w:rPr>
        <w:t>下载链接：cpipc.acge.org.cn/sysFile/downFile.do?fileId=4c49e2866ccc40a6bd6e25c964d77bea</w:t>
      </w:r>
    </w:p>
    <w:p>
      <w:pPr>
        <w:pStyle w:val="27"/>
        <w:numPr>
          <w:ilvl w:val="0"/>
          <w:numId w:val="1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使用基于AI进行侧信道数据进行分析测试：使用数据集Set1 进行训练，Set2 进行攻击匹配测试；</w:t>
      </w:r>
    </w:p>
    <w:p>
      <w:pPr>
        <w:pStyle w:val="27"/>
        <w:numPr>
          <w:ilvl w:val="0"/>
          <w:numId w:val="1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基于AI侧信道测试方式不少于2种（CNN、MLP等）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1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训练曲线数目无要求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最高不超过Set1最大数目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攻击测试曲线要求对Set2 全部进行测试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，目标：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利用训练的模板对Set2进行label 测试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匹配，成功率=匹配成功曲线数目/全部测试曲线数目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1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AI模型要求硬件实现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（实现方式不限）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，同时有软件代码做参考rm对硬件进行正确性验证。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评审得分点：</w:t>
      </w:r>
    </w:p>
    <w:p>
      <w:pPr>
        <w:pStyle w:val="27"/>
        <w:numPr>
          <w:ilvl w:val="0"/>
          <w:numId w:val="14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相同测试曲线数目，成功率越高得分越高；</w:t>
      </w:r>
    </w:p>
    <w:p>
      <w:pPr>
        <w:pStyle w:val="27"/>
        <w:numPr>
          <w:ilvl w:val="0"/>
          <w:numId w:val="14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两种方式最终得分：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(方式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1成功率+方式2成功率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)/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2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14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有第三种及以上基于AI攻击方式，作为加分项。</w:t>
      </w:r>
    </w:p>
    <w:p>
      <w:pPr>
        <w:autoSpaceDE/>
        <w:autoSpaceDN/>
        <w:adjustRightInd/>
        <w:jc w:val="both"/>
        <w:rPr>
          <w:rFonts w:eastAsia="等线"/>
          <w:snapToGrid/>
          <w:kern w:val="2"/>
          <w:szCs w:val="22"/>
        </w:rPr>
      </w:pP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输出要求：</w:t>
      </w:r>
    </w:p>
    <w:p>
      <w:pPr>
        <w:pStyle w:val="27"/>
        <w:numPr>
          <w:ilvl w:val="0"/>
          <w:numId w:val="1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攻击算法的设计文档、实现代码以及实验数据（不含原始曲线数据）；</w:t>
      </w:r>
    </w:p>
    <w:p>
      <w:pPr>
        <w:pStyle w:val="27"/>
        <w:numPr>
          <w:ilvl w:val="0"/>
          <w:numId w:val="1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不同AI侧信道分析方式的比较分析文档；</w:t>
      </w:r>
    </w:p>
    <w:p>
      <w:pPr>
        <w:ind w:firstLine="480" w:firstLineChars="200"/>
        <w:rPr>
          <w:rFonts w:cs="华文仿宋" w:asciiTheme="minorEastAsia" w:hAnsiTheme="minorEastAsia" w:eastAsiaTheme="minorEastAsia"/>
          <w:snapToGrid/>
          <w:sz w:val="24"/>
          <w:szCs w:val="24"/>
        </w:rPr>
      </w:pPr>
    </w:p>
    <w:p>
      <w:pPr>
        <w:pStyle w:val="2"/>
        <w:numPr>
          <w:ilvl w:val="0"/>
          <w:numId w:val="0"/>
        </w:numPr>
        <w:ind w:left="431" w:hanging="431" w:hangingChars="179"/>
        <w:rPr>
          <w:rFonts w:asciiTheme="minorEastAsia" w:hAnsiTheme="minorEastAsia" w:eastAsiaTheme="minorEastAsia"/>
          <w:sz w:val="24"/>
          <w:szCs w:val="24"/>
          <w:lang w:val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赛题五：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>基于指令集的后量子格密码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设计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描述及要求：</w:t>
      </w:r>
    </w:p>
    <w:p>
      <w:pPr>
        <w:pStyle w:val="27"/>
        <w:numPr>
          <w:ilvl w:val="0"/>
          <w:numId w:val="16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使用verilog采用指令集方式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（协处理器方式）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搭建NIST第三轮数字签名候选算法CRYSTALS-Dilithium（NIST Security Level=2），其中综合频率不低于200MHz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（2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8nm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）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，密钥生成、签名和验签阶段的cycle数分别不超过9k,54k和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9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k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，逻辑门（不含m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e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mory）面积不超过4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00K门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pStyle w:val="27"/>
        <w:numPr>
          <w:ilvl w:val="0"/>
          <w:numId w:val="16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格基算法中采样器和多项式乘法算子要求硬件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逻辑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实现，其中采样器至少支持离散高斯采样和二项分布采样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评审得分点：</w:t>
      </w:r>
    </w:p>
    <w:p>
      <w:pPr>
        <w:pStyle w:val="27"/>
        <w:numPr>
          <w:ilvl w:val="0"/>
          <w:numId w:val="1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功能正确，符合题目要求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pStyle w:val="27"/>
        <w:numPr>
          <w:ilvl w:val="0"/>
          <w:numId w:val="1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算法CRYSTALS-Dilithium实现的面积越小，功耗越低，综合频率越高，得分越高</w:t>
      </w:r>
    </w:p>
    <w:p>
      <w:pPr>
        <w:pStyle w:val="27"/>
        <w:numPr>
          <w:ilvl w:val="0"/>
          <w:numId w:val="1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指令集可扩展性越强（可搭建除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CRYSTALS-Dilithium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之外的格基密码算法，如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CRYSTALS-K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yber，Saber等），得分越高。</w:t>
      </w:r>
    </w:p>
    <w:p>
      <w:pPr>
        <w:pStyle w:val="27"/>
        <w:numPr>
          <w:ilvl w:val="0"/>
          <w:numId w:val="1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指令集设计中考虑防侧信道和故障注入攻击，可加分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pStyle w:val="27"/>
        <w:numPr>
          <w:ilvl w:val="0"/>
          <w:numId w:val="17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在性能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、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逻辑门面积相同条件下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Memory 面积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越小得分越高。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输出要求：</w:t>
      </w:r>
    </w:p>
    <w:p>
      <w:pPr>
        <w:pStyle w:val="27"/>
        <w:numPr>
          <w:ilvl w:val="0"/>
          <w:numId w:val="18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CRYSTALS-Dilithium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算法的详细设计文档（包括专用指令集的功能和结构描述）、逻辑代码、性能报告和验证报告。</w:t>
      </w:r>
    </w:p>
    <w:p>
      <w:pPr>
        <w:pStyle w:val="27"/>
        <w:ind w:left="720" w:firstLine="0"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</w:p>
    <w:p>
      <w:pPr>
        <w:pStyle w:val="2"/>
        <w:numPr>
          <w:ilvl w:val="0"/>
          <w:numId w:val="0"/>
        </w:numPr>
        <w:ind w:left="431" w:hanging="431" w:hangingChars="179"/>
        <w:rPr>
          <w:rFonts w:asciiTheme="minorEastAsia" w:hAnsiTheme="minorEastAsia" w:eastAsiaTheme="minorEastAsia"/>
          <w:sz w:val="24"/>
          <w:szCs w:val="24"/>
          <w:lang w:val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赛题六：电磁特征识别算法设计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描述及要求</w:t>
      </w:r>
    </w:p>
    <w:p>
      <w:pPr>
        <w:pStyle w:val="27"/>
        <w:numPr>
          <w:ilvl w:val="0"/>
          <w:numId w:val="1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在EM侧信道和EM故障注入中，被测目标载体是一个比较大的目标例如（3cm*3 cm）,</w:t>
      </w:r>
    </w:p>
    <w:p>
      <w:pPr>
        <w:pStyle w:val="27"/>
        <w:numPr>
          <w:ilvl w:val="0"/>
          <w:numId w:val="1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探头直径只有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0.2mm,0.5mm. 待测目标运算所占面积和探头面积相当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（目标运算为一个黑盒，可以进行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已知数据输入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、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输出结果获取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）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1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在EM侧信道攻击测试中，如何以最优的方式快速选择最佳侧信道采集点</w:t>
      </w:r>
    </w:p>
    <w:p>
      <w:pPr>
        <w:pStyle w:val="27"/>
        <w:numPr>
          <w:ilvl w:val="0"/>
          <w:numId w:val="1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（泄露最明显位置），选择方式需要优于穷举法，并进行对比说明；</w:t>
      </w:r>
    </w:p>
    <w:p>
      <w:pPr>
        <w:pStyle w:val="27"/>
        <w:numPr>
          <w:ilvl w:val="0"/>
          <w:numId w:val="1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在EM故障注入时，如何以最优的方式快速选择最佳故障注入点</w:t>
      </w:r>
    </w:p>
    <w:p>
      <w:pPr>
        <w:pStyle w:val="27"/>
        <w:numPr>
          <w:ilvl w:val="0"/>
          <w:numId w:val="1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（故障注入最易出错位置），选择方式需要优于穷举法，并进行对比说明；</w:t>
      </w:r>
    </w:p>
    <w:p>
      <w:pPr>
        <w:pStyle w:val="27"/>
        <w:numPr>
          <w:ilvl w:val="0"/>
          <w:numId w:val="15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并通过实际测试或仿真方式验证选取方式。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评审得分点：</w:t>
      </w:r>
    </w:p>
    <w:p>
      <w:pPr>
        <w:pStyle w:val="27"/>
        <w:numPr>
          <w:ilvl w:val="0"/>
          <w:numId w:val="19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理论分析越全面，得分越高；</w:t>
      </w:r>
    </w:p>
    <w:p>
      <w:pPr>
        <w:pStyle w:val="27"/>
        <w:numPr>
          <w:ilvl w:val="0"/>
          <w:numId w:val="19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在FPGA、Asic平台上推广性越高越好；</w:t>
      </w:r>
    </w:p>
    <w:p>
      <w:pPr>
        <w:pStyle w:val="27"/>
        <w:numPr>
          <w:ilvl w:val="0"/>
          <w:numId w:val="19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与穷举法对比说明理论清晰，结论越合理越全面得分越高；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输出要求：</w:t>
      </w:r>
    </w:p>
    <w:p>
      <w:pPr>
        <w:pStyle w:val="27"/>
        <w:numPr>
          <w:ilvl w:val="0"/>
          <w:numId w:val="2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最佳探测点识别选取算法的设计文档、实现代码以及实验数据；</w:t>
      </w:r>
    </w:p>
    <w:p>
      <w:pPr>
        <w:pStyle w:val="27"/>
        <w:numPr>
          <w:ilvl w:val="0"/>
          <w:numId w:val="2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不同电磁检测点选取方式的理论分析文档；</w:t>
      </w:r>
    </w:p>
    <w:p>
      <w:pPr>
        <w:pStyle w:val="27"/>
        <w:numPr>
          <w:ilvl w:val="0"/>
          <w:numId w:val="20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不同电磁检测点选取方式算法分析文档和实现代码；</w:t>
      </w:r>
    </w:p>
    <w:p/>
    <w:p>
      <w:pPr>
        <w:pStyle w:val="2"/>
        <w:numPr>
          <w:ilvl w:val="0"/>
          <w:numId w:val="0"/>
        </w:numPr>
        <w:ind w:left="431" w:hanging="431" w:hangingChars="179"/>
        <w:rPr>
          <w:rFonts w:asciiTheme="minorEastAsia" w:hAnsiTheme="minorEastAsia" w:eastAsiaTheme="minorEastAsia"/>
          <w:sz w:val="24"/>
          <w:szCs w:val="24"/>
          <w:lang w:val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赛题七：高性能ONLINE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 xml:space="preserve"> DATA CRYPTO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模块设计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描述及要求：</w:t>
      </w:r>
    </w:p>
    <w:p>
      <w:pPr>
        <w:pStyle w:val="27"/>
        <w:numPr>
          <w:ilvl w:val="0"/>
          <w:numId w:val="21"/>
        </w:numPr>
        <w:ind w:firstLineChars="0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基于标准加密算法设计一个</w:t>
      </w:r>
      <w:r>
        <w:rPr>
          <w:rFonts w:hint="eastAsia" w:asciiTheme="minorEastAsia" w:hAnsiTheme="minorEastAsia" w:eastAsiaTheme="minorEastAsia"/>
          <w:sz w:val="24"/>
          <w:szCs w:val="24"/>
        </w:rPr>
        <w:t>加解密</w:t>
      </w:r>
      <w:r>
        <w:rPr>
          <w:rFonts w:asciiTheme="minorEastAsia" w:hAnsiTheme="minorEastAsia" w:eastAsiaTheme="minorEastAsia"/>
          <w:sz w:val="24"/>
          <w:szCs w:val="24"/>
        </w:rPr>
        <w:t>模块</w:t>
      </w:r>
      <w:r>
        <w:rPr>
          <w:rFonts w:hint="eastAsia" w:asciiTheme="minorEastAsia" w:hAnsiTheme="minorEastAsia" w:eastAsiaTheme="minorEastAsia"/>
          <w:sz w:val="24"/>
          <w:szCs w:val="24"/>
        </w:rPr>
        <w:t>I</w:t>
      </w:r>
      <w:r>
        <w:rPr>
          <w:rFonts w:asciiTheme="minorEastAsia" w:hAnsiTheme="minorEastAsia" w:eastAsiaTheme="minorEastAsia"/>
          <w:sz w:val="24"/>
          <w:szCs w:val="24"/>
        </w:rPr>
        <w:t>P</w:t>
      </w:r>
      <w:r>
        <w:rPr>
          <w:rFonts w:hint="eastAsia" w:asciiTheme="minorEastAsia" w:hAnsiTheme="minorEastAsia" w:eastAsiaTheme="minorEastAsia"/>
          <w:sz w:val="24"/>
          <w:szCs w:val="24"/>
        </w:rPr>
        <w:t>，</w:t>
      </w:r>
      <w:r>
        <w:rPr>
          <w:rFonts w:asciiTheme="minorEastAsia" w:hAnsiTheme="minorEastAsia" w:eastAsiaTheme="minorEastAsia"/>
          <w:sz w:val="24"/>
          <w:szCs w:val="24"/>
        </w:rPr>
        <w:t>通过该模块</w:t>
      </w:r>
      <w:r>
        <w:rPr>
          <w:rFonts w:hint="eastAsia" w:asciiTheme="minorEastAsia" w:hAnsiTheme="minorEastAsia" w:eastAsiaTheme="minorEastAsia"/>
          <w:sz w:val="24"/>
          <w:szCs w:val="24"/>
        </w:rPr>
        <w:t>I</w:t>
      </w:r>
      <w:r>
        <w:rPr>
          <w:rFonts w:asciiTheme="minorEastAsia" w:hAnsiTheme="minorEastAsia" w:eastAsiaTheme="minorEastAsia"/>
          <w:sz w:val="24"/>
          <w:szCs w:val="24"/>
        </w:rPr>
        <w:t>P</w:t>
      </w:r>
      <w:r>
        <w:rPr>
          <w:rFonts w:hint="eastAsia" w:asciiTheme="minorEastAsia" w:hAnsiTheme="minorEastAsia" w:eastAsiaTheme="minorEastAsia"/>
          <w:sz w:val="24"/>
          <w:szCs w:val="24"/>
        </w:rPr>
        <w:t>，S</w:t>
      </w:r>
      <w:r>
        <w:rPr>
          <w:rFonts w:asciiTheme="minorEastAsia" w:hAnsiTheme="minorEastAsia" w:eastAsiaTheme="minorEastAsia"/>
          <w:sz w:val="24"/>
          <w:szCs w:val="24"/>
        </w:rPr>
        <w:t>OC对</w:t>
      </w:r>
      <w:r>
        <w:rPr>
          <w:rFonts w:hint="eastAsia" w:asciiTheme="minorEastAsia" w:hAnsiTheme="minorEastAsia" w:eastAsiaTheme="minorEastAsia"/>
          <w:sz w:val="24"/>
          <w:szCs w:val="24"/>
        </w:rPr>
        <w:t>总线传输及</w:t>
      </w:r>
      <w:r>
        <w:rPr>
          <w:rFonts w:asciiTheme="minorEastAsia" w:hAnsiTheme="minorEastAsia" w:eastAsiaTheme="minorEastAsia"/>
          <w:sz w:val="24"/>
          <w:szCs w:val="24"/>
        </w:rPr>
        <w:t>存入</w:t>
      </w:r>
      <w:r>
        <w:rPr>
          <w:rFonts w:hint="eastAsia" w:asciiTheme="minorEastAsia" w:hAnsiTheme="minorEastAsia" w:eastAsiaTheme="minorEastAsia"/>
          <w:sz w:val="24"/>
          <w:szCs w:val="24"/>
        </w:rPr>
        <w:t>存储的数据进行机密性和防重放的保护；</w:t>
      </w:r>
    </w:p>
    <w:p>
      <w:pPr>
        <w:pStyle w:val="27"/>
        <w:numPr>
          <w:ilvl w:val="0"/>
          <w:numId w:val="21"/>
        </w:numPr>
        <w:ind w:firstLineChars="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高性能</w:t>
      </w:r>
      <w:r>
        <w:rPr>
          <w:rFonts w:hint="eastAsia" w:asciiTheme="minorEastAsia" w:hAnsiTheme="minorEastAsia" w:eastAsiaTheme="minorEastAsia"/>
          <w:sz w:val="24"/>
          <w:szCs w:val="24"/>
        </w:rPr>
        <w:t>ONLINE</w:t>
      </w:r>
      <w:r>
        <w:rPr>
          <w:rFonts w:asciiTheme="minorEastAsia" w:hAnsiTheme="minorEastAsia" w:eastAsiaTheme="minorEastAsia"/>
          <w:sz w:val="24"/>
          <w:szCs w:val="24"/>
        </w:rPr>
        <w:t xml:space="preserve"> DATA CRYPTO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模块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>可以选择</w:t>
      </w:r>
      <w:r>
        <w:rPr>
          <w:rFonts w:hint="eastAsia" w:asciiTheme="minorEastAsia" w:hAnsiTheme="minorEastAsia" w:eastAsiaTheme="minorEastAsia"/>
          <w:sz w:val="24"/>
          <w:szCs w:val="24"/>
        </w:rPr>
        <w:t>NIST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、</w:t>
      </w:r>
      <w:r>
        <w:rPr>
          <w:rFonts w:hint="eastAsia" w:asciiTheme="minorEastAsia" w:hAnsiTheme="minorEastAsia" w:eastAsiaTheme="minorEastAsia"/>
          <w:sz w:val="24"/>
          <w:szCs w:val="24"/>
        </w:rPr>
        <w:t>IEEE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、</w:t>
      </w:r>
      <w:r>
        <w:rPr>
          <w:rFonts w:hint="eastAsia" w:asciiTheme="minorEastAsia" w:hAnsiTheme="minorEastAsia" w:eastAsiaTheme="minorEastAsia"/>
          <w:sz w:val="24"/>
          <w:szCs w:val="24"/>
        </w:rPr>
        <w:t>IETF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等组织颁布的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>标准加密算法</w:t>
      </w:r>
      <w:r>
        <w:rPr>
          <w:rFonts w:hint="eastAsia" w:asciiTheme="minorEastAsia" w:hAnsiTheme="minorEastAsia" w:eastAsiaTheme="minorEastAsia"/>
          <w:sz w:val="24"/>
          <w:szCs w:val="24"/>
        </w:rPr>
        <w:t>（包括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候选算法</w:t>
      </w:r>
      <w:r>
        <w:rPr>
          <w:rFonts w:hint="eastAsia" w:asciiTheme="minorEastAsia" w:hAnsiTheme="minorEastAsia" w:eastAsiaTheme="minorEastAsia"/>
          <w:sz w:val="24"/>
          <w:szCs w:val="24"/>
        </w:rPr>
        <w:t>），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但不包含</w:t>
      </w:r>
      <w:r>
        <w:rPr>
          <w:rFonts w:hint="eastAsia" w:asciiTheme="minorEastAsia" w:hAnsiTheme="minorEastAsia" w:eastAsiaTheme="minorEastAsia"/>
          <w:sz w:val="24"/>
          <w:szCs w:val="24"/>
        </w:rPr>
        <w:t>AES，SM4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算法</w:t>
      </w:r>
      <w:r>
        <w:rPr>
          <w:rFonts w:hint="eastAsia" w:asciiTheme="minorEastAsia" w:hAnsiTheme="minorEastAsia" w:eastAsiaTheme="minorEastAsia"/>
          <w:sz w:val="24"/>
          <w:szCs w:val="24"/>
        </w:rPr>
        <w:t>，算法</w:t>
      </w:r>
      <w:r>
        <w:rPr>
          <w:rFonts w:asciiTheme="minorEastAsia" w:hAnsiTheme="minorEastAsia" w:eastAsiaTheme="minorEastAsia"/>
          <w:sz w:val="24"/>
          <w:szCs w:val="24"/>
          <w:lang w:val="zh-CN"/>
        </w:rPr>
        <w:t>模式不限</w:t>
      </w:r>
      <w:r>
        <w:rPr>
          <w:rFonts w:hint="eastAsia" w:asciiTheme="minorEastAsia" w:hAnsiTheme="minorEastAsia" w:eastAsiaTheme="minorEastAsia"/>
          <w:sz w:val="24"/>
          <w:szCs w:val="24"/>
        </w:rPr>
        <w:t>；</w:t>
      </w:r>
    </w:p>
    <w:p>
      <w:pPr>
        <w:pStyle w:val="27"/>
        <w:numPr>
          <w:ilvl w:val="0"/>
          <w:numId w:val="21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采用Verilog实现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高性能</w:t>
      </w:r>
      <w:r>
        <w:rPr>
          <w:rFonts w:hint="eastAsia" w:asciiTheme="minorEastAsia" w:hAnsiTheme="minorEastAsia" w:eastAsiaTheme="minorEastAsia"/>
          <w:sz w:val="24"/>
          <w:szCs w:val="24"/>
        </w:rPr>
        <w:t>ONLINE</w:t>
      </w:r>
      <w:r>
        <w:rPr>
          <w:rFonts w:asciiTheme="minorEastAsia" w:hAnsiTheme="minorEastAsia" w:eastAsiaTheme="minorEastAsia"/>
          <w:sz w:val="24"/>
          <w:szCs w:val="24"/>
        </w:rPr>
        <w:t xml:space="preserve"> DATA CRYPTO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模块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，采用SMIC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 xml:space="preserve"> 40nm工艺时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，工作时钟频率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300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MHz以上，性能为1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28bit/cycle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，采用其他工艺时，频率需要等比例折算；</w:t>
      </w:r>
    </w:p>
    <w:p>
      <w:pPr>
        <w:pStyle w:val="27"/>
        <w:numPr>
          <w:ilvl w:val="0"/>
          <w:numId w:val="21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高性能</w:t>
      </w:r>
      <w:r>
        <w:rPr>
          <w:rFonts w:hint="eastAsia" w:asciiTheme="minorEastAsia" w:hAnsiTheme="minorEastAsia" w:eastAsiaTheme="minorEastAsia"/>
          <w:sz w:val="24"/>
          <w:szCs w:val="24"/>
        </w:rPr>
        <w:t>ONLINE</w:t>
      </w:r>
      <w:r>
        <w:rPr>
          <w:rFonts w:asciiTheme="minorEastAsia" w:hAnsiTheme="minorEastAsia" w:eastAsiaTheme="minorEastAsia"/>
          <w:sz w:val="24"/>
          <w:szCs w:val="24"/>
        </w:rPr>
        <w:t xml:space="preserve"> DATA CRYPTO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模块接口请参考</w:t>
      </w:r>
      <w:r>
        <w:rPr>
          <w:rFonts w:hint="eastAsia" w:asciiTheme="minorEastAsia" w:hAnsiTheme="minorEastAsia" w:eastAsiaTheme="minorEastAsia"/>
          <w:sz w:val="24"/>
          <w:szCs w:val="24"/>
        </w:rPr>
        <w:t>AXI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接口</w:t>
      </w:r>
      <w:r>
        <w:rPr>
          <w:rFonts w:hint="eastAsia" w:asciiTheme="minorEastAsia" w:hAnsiTheme="minorEastAsia" w:eastAsiaTheme="minorEastAsia"/>
          <w:sz w:val="24"/>
          <w:szCs w:val="24"/>
        </w:rPr>
        <w:t>，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接口如下图所示</w:t>
      </w:r>
      <w:r>
        <w:rPr>
          <w:rFonts w:hint="eastAsia" w:asciiTheme="minorEastAsia" w:hAnsiTheme="minorEastAsia" w:eastAsiaTheme="minorEastAsia"/>
          <w:sz w:val="24"/>
          <w:szCs w:val="24"/>
        </w:rPr>
        <w:t>，</w:t>
      </w: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实际接口信号可根据具体实现进行增减。AXI通道中AW通道，AR通道和B通道无需处理，因此接口中未画出其输出接口。</w:t>
      </w:r>
    </w:p>
    <w:p>
      <w:pPr>
        <w:ind w:left="48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object>
          <v:shape id="_x0000_i1027" o:spt="75" type="#_x0000_t75" style="height:326.25pt;width:486.7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Visio.Drawing.15" ShapeID="_x0000_i1027" DrawAspect="Content" ObjectID="_1468075727" r:id="rId17">
            <o:LockedField>false</o:LockedField>
          </o:OLEObject>
        </w:object>
      </w:r>
    </w:p>
    <w:p>
      <w:pPr>
        <w:pStyle w:val="27"/>
        <w:numPr>
          <w:ilvl w:val="0"/>
          <w:numId w:val="21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AXI写操作不支持乱序和间插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AXI读操作支持乱序和间插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。</w:t>
      </w:r>
    </w:p>
    <w:p>
      <w:pPr>
        <w:ind w:firstLine="482" w:firstLineChars="20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评审得分点：</w:t>
      </w:r>
    </w:p>
    <w:p>
      <w:pPr>
        <w:pStyle w:val="27"/>
        <w:numPr>
          <w:ilvl w:val="0"/>
          <w:numId w:val="22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实现算法功能正确，满足题目要求；</w:t>
      </w:r>
    </w:p>
    <w:p>
      <w:pPr>
        <w:pStyle w:val="27"/>
        <w:numPr>
          <w:ilvl w:val="0"/>
          <w:numId w:val="22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设计方案文档描述清晰，模块功能划分合理；</w:t>
      </w:r>
    </w:p>
    <w:p>
      <w:pPr>
        <w:pStyle w:val="27"/>
        <w:numPr>
          <w:ilvl w:val="0"/>
          <w:numId w:val="22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代码简洁，可维护性好；</w:t>
      </w:r>
    </w:p>
    <w:p>
      <w:pPr>
        <w:pStyle w:val="27"/>
        <w:numPr>
          <w:ilvl w:val="0"/>
          <w:numId w:val="22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模块加密安全性证明越合理，安全性越高，得分越高；</w:t>
      </w:r>
    </w:p>
    <w:p>
      <w:pPr>
        <w:pStyle w:val="27"/>
        <w:numPr>
          <w:ilvl w:val="0"/>
          <w:numId w:val="22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文档中要求明确的对面积和功耗优化的措施说明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优化措施越有效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模块面积越小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功耗越低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，</w:t>
      </w:r>
      <w:r>
        <w:rPr>
          <w:rFonts w:cs="华文仿宋" w:asciiTheme="minorEastAsia" w:hAnsiTheme="minorEastAsia" w:eastAsiaTheme="minorEastAsia"/>
          <w:snapToGrid/>
          <w:sz w:val="24"/>
          <w:szCs w:val="24"/>
        </w:rPr>
        <w:t>得分越高</w:t>
      </w: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；</w:t>
      </w:r>
    </w:p>
    <w:p>
      <w:pPr>
        <w:pStyle w:val="27"/>
        <w:numPr>
          <w:ilvl w:val="0"/>
          <w:numId w:val="22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对数据吞吐量影响越小</w:t>
      </w:r>
      <w:r>
        <w:rPr>
          <w:rFonts w:hint="eastAsia" w:asciiTheme="minorEastAsia" w:hAnsiTheme="minorEastAsia" w:eastAsiaTheme="minorEastAsia"/>
          <w:sz w:val="24"/>
          <w:szCs w:val="24"/>
        </w:rPr>
        <w:t>，读写</w:t>
      </w:r>
      <w:r>
        <w:rPr>
          <w:rFonts w:asciiTheme="minorEastAsia" w:hAnsiTheme="minorEastAsia" w:eastAsiaTheme="minorEastAsia"/>
          <w:sz w:val="24"/>
          <w:szCs w:val="24"/>
        </w:rPr>
        <w:t>latency越小</w:t>
      </w:r>
      <w:r>
        <w:rPr>
          <w:rFonts w:hint="eastAsia" w:asciiTheme="minorEastAsia" w:hAnsiTheme="minorEastAsia" w:eastAsiaTheme="minorEastAsia"/>
          <w:sz w:val="24"/>
          <w:szCs w:val="24"/>
        </w:rPr>
        <w:t>，得分越高；</w:t>
      </w:r>
    </w:p>
    <w:p>
      <w:pPr>
        <w:pStyle w:val="27"/>
        <w:numPr>
          <w:ilvl w:val="0"/>
          <w:numId w:val="22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要求有完备的验证方案和验证用例；</w:t>
      </w:r>
    </w:p>
    <w:p>
      <w:pPr>
        <w:ind w:left="480"/>
        <w:rPr>
          <w:rFonts w:cs="华文仿宋" w:asciiTheme="minorEastAsia" w:hAnsiTheme="minorEastAsia" w:eastAsiaTheme="minorEastAsia"/>
          <w:b/>
          <w:snapToGrid/>
          <w:sz w:val="24"/>
          <w:szCs w:val="24"/>
          <w:lang w:val="zh-CN"/>
        </w:rPr>
      </w:pPr>
      <w:r>
        <w:rPr>
          <w:rFonts w:hint="eastAsia" w:cs="华文仿宋" w:asciiTheme="minorEastAsia" w:hAnsiTheme="minorEastAsia" w:eastAsiaTheme="minorEastAsia"/>
          <w:b/>
          <w:snapToGrid/>
          <w:sz w:val="24"/>
          <w:szCs w:val="24"/>
          <w:lang w:val="zh-CN"/>
        </w:rPr>
        <w:t>输出要求：</w:t>
      </w:r>
    </w:p>
    <w:p>
      <w:pPr>
        <w:pStyle w:val="27"/>
        <w:numPr>
          <w:ilvl w:val="0"/>
          <w:numId w:val="2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详细设计文档和逻辑代码；</w:t>
      </w:r>
    </w:p>
    <w:p>
      <w:pPr>
        <w:pStyle w:val="27"/>
        <w:numPr>
          <w:ilvl w:val="0"/>
          <w:numId w:val="2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hint="eastAsia" w:cs="华文仿宋" w:asciiTheme="minorEastAsia" w:hAnsiTheme="minorEastAsia" w:eastAsiaTheme="minorEastAsia"/>
          <w:snapToGrid/>
          <w:sz w:val="24"/>
          <w:szCs w:val="24"/>
        </w:rPr>
        <w:t>输出验证用例、验证数据和波形截图；</w:t>
      </w:r>
    </w:p>
    <w:p>
      <w:pPr>
        <w:pStyle w:val="27"/>
        <w:numPr>
          <w:ilvl w:val="0"/>
          <w:numId w:val="23"/>
        </w:numPr>
        <w:ind w:firstLineChars="0"/>
        <w:rPr>
          <w:rFonts w:cs="华文仿宋" w:asciiTheme="minorEastAsia" w:hAnsiTheme="minorEastAsia" w:eastAsiaTheme="minorEastAsia"/>
          <w:snapToGrid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功能</w:t>
      </w:r>
      <w:r>
        <w:rPr>
          <w:rFonts w:hint="eastAsia" w:asciiTheme="minorEastAsia" w:hAnsiTheme="minorEastAsia" w:eastAsiaTheme="minorEastAsia"/>
          <w:sz w:val="24"/>
          <w:szCs w:val="24"/>
        </w:rPr>
        <w:t>、</w:t>
      </w:r>
      <w:r>
        <w:rPr>
          <w:rFonts w:asciiTheme="minorEastAsia" w:hAnsiTheme="minorEastAsia" w:eastAsiaTheme="minorEastAsia"/>
          <w:sz w:val="24"/>
          <w:szCs w:val="24"/>
        </w:rPr>
        <w:t>性能</w:t>
      </w:r>
      <w:r>
        <w:rPr>
          <w:rFonts w:hint="eastAsia" w:asciiTheme="minorEastAsia" w:hAnsiTheme="minorEastAsia" w:eastAsiaTheme="minorEastAsia"/>
          <w:sz w:val="24"/>
          <w:szCs w:val="24"/>
        </w:rPr>
        <w:t>仿真</w:t>
      </w:r>
      <w:r>
        <w:rPr>
          <w:rFonts w:asciiTheme="minorEastAsia" w:hAnsiTheme="minorEastAsia" w:eastAsiaTheme="minorEastAsia"/>
          <w:sz w:val="24"/>
          <w:szCs w:val="24"/>
        </w:rPr>
        <w:t>报告以及</w:t>
      </w:r>
      <w:r>
        <w:rPr>
          <w:rFonts w:hint="eastAsia" w:asciiTheme="minorEastAsia" w:hAnsiTheme="minorEastAsia" w:eastAsiaTheme="minorEastAsia"/>
          <w:sz w:val="24"/>
          <w:szCs w:val="24"/>
        </w:rPr>
        <w:t>功耗/性能/面积</w:t>
      </w:r>
      <w:r>
        <w:rPr>
          <w:rFonts w:asciiTheme="minorEastAsia" w:hAnsiTheme="minorEastAsia" w:eastAsiaTheme="minorEastAsia"/>
          <w:sz w:val="24"/>
          <w:szCs w:val="24"/>
        </w:rPr>
        <w:t>评估数据</w:t>
      </w:r>
      <w:r>
        <w:rPr>
          <w:rFonts w:hint="eastAsia" w:asciiTheme="minorEastAsia" w:hAnsiTheme="minorEastAsia" w:eastAsiaTheme="minorEastAsia"/>
          <w:sz w:val="24"/>
          <w:szCs w:val="24"/>
        </w:rPr>
        <w:t>。</w:t>
      </w:r>
    </w:p>
    <w:p>
      <w:pPr>
        <w:rPr>
          <w:rFonts w:cs="华文仿宋" w:asciiTheme="minorEastAsia" w:hAnsiTheme="minorEastAsia" w:eastAsiaTheme="minorEastAsia"/>
          <w:snapToGrid/>
          <w:sz w:val="24"/>
          <w:szCs w:val="24"/>
        </w:rPr>
      </w:pPr>
    </w:p>
    <w:p>
      <w:pPr>
        <w:pStyle w:val="2"/>
        <w:numPr>
          <w:ilvl w:val="0"/>
          <w:numId w:val="0"/>
        </w:numPr>
        <w:ind w:left="431" w:hanging="431" w:hangingChars="179"/>
        <w:rPr>
          <w:rFonts w:asciiTheme="minorEastAsia" w:hAnsiTheme="minorEastAsia" w:eastAsiaTheme="minorEastAsia"/>
          <w:sz w:val="24"/>
          <w:szCs w:val="24"/>
          <w:lang w:val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val="zh-CN"/>
        </w:rPr>
        <w:t>赛题打分原则：</w:t>
      </w:r>
    </w:p>
    <w:p>
      <w:pPr>
        <w:ind w:firstLine="480" w:firstLineChars="200"/>
        <w:rPr>
          <w:snapToGrid/>
          <w:sz w:val="24"/>
          <w:szCs w:val="24"/>
        </w:rPr>
      </w:pPr>
      <w:r>
        <w:rPr>
          <w:sz w:val="24"/>
          <w:szCs w:val="24"/>
        </w:rPr>
        <w:t>90</w:t>
      </w:r>
      <w:r>
        <w:rPr>
          <w:rFonts w:hint="eastAsia" w:ascii="宋体" w:hAnsi="宋体"/>
          <w:sz w:val="24"/>
          <w:szCs w:val="24"/>
        </w:rPr>
        <w:t>分及以上：满足题目所有要求，有较好的商业价值或有较多亮点（亮点定义为架构清晰、算法效率高、实现指标优异等任何超出题目要求的点），P</w:t>
      </w:r>
      <w:r>
        <w:rPr>
          <w:rFonts w:ascii="宋体" w:hAnsi="宋体"/>
          <w:sz w:val="24"/>
          <w:szCs w:val="24"/>
        </w:rPr>
        <w:t>PA</w:t>
      </w:r>
      <w:r>
        <w:rPr>
          <w:rFonts w:hint="eastAsia" w:ascii="宋体" w:hAnsi="宋体"/>
          <w:sz w:val="24"/>
          <w:szCs w:val="24"/>
        </w:rPr>
        <w:t>、设计指标等行业领先。</w:t>
      </w:r>
    </w:p>
    <w:p>
      <w:pPr>
        <w:ind w:firstLine="480" w:firstLineChars="200"/>
        <w:rPr>
          <w:sz w:val="24"/>
          <w:szCs w:val="24"/>
        </w:rPr>
      </w:pPr>
      <w:r>
        <w:rPr>
          <w:sz w:val="24"/>
          <w:szCs w:val="24"/>
        </w:rPr>
        <w:t>75-89分</w:t>
      </w:r>
      <w:r>
        <w:rPr>
          <w:rFonts w:hint="eastAsia" w:ascii="宋体" w:hAnsi="宋体"/>
          <w:sz w:val="24"/>
          <w:szCs w:val="24"/>
        </w:rPr>
        <w:t>：满足题目所有要求，同时有一定的商业价值或有一定亮点。亮点越多得分越高。</w:t>
      </w:r>
    </w:p>
    <w:p>
      <w:pPr>
        <w:ind w:firstLine="480" w:firstLineChars="200"/>
        <w:rPr>
          <w:rFonts w:ascii="宋体" w:hAnsi="宋体"/>
          <w:sz w:val="24"/>
          <w:szCs w:val="24"/>
        </w:rPr>
      </w:pPr>
      <w:r>
        <w:rPr>
          <w:sz w:val="24"/>
          <w:szCs w:val="24"/>
        </w:rPr>
        <w:t>60-74</w:t>
      </w:r>
      <w:r>
        <w:rPr>
          <w:rFonts w:hint="eastAsia" w:ascii="宋体" w:hAnsi="宋体"/>
          <w:sz w:val="24"/>
          <w:szCs w:val="24"/>
        </w:rPr>
        <w:t>分：满足大多数要求或题目全部要求，作品整体上中规中距无亮点。</w:t>
      </w:r>
    </w:p>
    <w:p>
      <w:pPr>
        <w:ind w:firstLine="480" w:firstLineChars="200"/>
        <w:rPr>
          <w:rFonts w:ascii="宋体" w:hAnsi="宋体"/>
          <w:sz w:val="24"/>
          <w:szCs w:val="24"/>
        </w:rPr>
      </w:pPr>
      <w:r>
        <w:rPr>
          <w:sz w:val="24"/>
          <w:szCs w:val="24"/>
        </w:rPr>
        <w:t>60分</w:t>
      </w:r>
      <w:r>
        <w:rPr>
          <w:rFonts w:hint="eastAsia" w:ascii="宋体" w:hAnsi="宋体"/>
          <w:sz w:val="24"/>
          <w:szCs w:val="24"/>
        </w:rPr>
        <w:t>以下：不满足题目大多数要求。</w:t>
      </w:r>
    </w:p>
    <w:p>
      <w:pPr>
        <w:ind w:firstLine="420" w:firstLineChars="200"/>
      </w:pPr>
    </w:p>
    <w:p>
      <w:pPr>
        <w:pStyle w:val="2"/>
        <w:numPr>
          <w:ilvl w:val="0"/>
          <w:numId w:val="0"/>
        </w:numPr>
        <w:ind w:left="431" w:hanging="431" w:hangingChars="179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答疑邮箱：</w:t>
      </w:r>
    </w:p>
    <w:p>
      <w:pPr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wangbo24@hisilicon.com</w:t>
      </w:r>
    </w:p>
    <w:p>
      <w:pPr>
        <w:ind w:firstLine="480" w:firstLineChars="200"/>
        <w:rPr>
          <w:rFonts w:ascii="宋体" w:hAnsi="宋体"/>
          <w:sz w:val="24"/>
          <w:szCs w:val="24"/>
        </w:rPr>
      </w:pPr>
    </w:p>
    <w:p>
      <w:pPr>
        <w:rPr>
          <w:rFonts w:hint="eastAsia" w:ascii="宋体" w:hAnsi="宋体" w:cs="宋体"/>
          <w:sz w:val="24"/>
          <w:szCs w:val="24"/>
        </w:rPr>
      </w:pP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注：本赛题知识产权为华为技术有限公司所有，赛题仅用于第五届中国研究生创“芯”大赛使用，严禁用作其他用途，一经发现将采用法律手段。</w: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080" w:bottom="1440" w:left="1080" w:header="779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Dotum">
    <w:altName w:val="Malgun Gothic"/>
    <w:panose1 w:val="020B0600000101010101"/>
    <w:charset w:val="81"/>
    <w:family w:val="swiss"/>
    <w:pitch w:val="default"/>
    <w:sig w:usb0="00000000" w:usb1="00000000" w:usb2="00000030" w:usb3="00000000" w:csb0="0008009F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MS UI Gothic">
    <w:panose1 w:val="020B0600070205080204"/>
    <w:charset w:val="80"/>
    <w:family w:val="swiss"/>
    <w:pitch w:val="default"/>
    <w:sig w:usb0="E00002FF" w:usb1="6AC7FDFB" w:usb2="08000012" w:usb3="00000000" w:csb0="4002009F" w:csb1="DFD70000"/>
  </w:font>
  <w:font w:name="DotumChe">
    <w:altName w:val="Malgun Gothic"/>
    <w:panose1 w:val="00000000000000000000"/>
    <w:charset w:val="81"/>
    <w:family w:val="modern"/>
    <w:pitch w:val="default"/>
    <w:sig w:usb0="00000000" w:usb1="00000000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9"/>
      <w:tblW w:w="5000" w:type="pct"/>
      <w:tblInd w:w="0" w:type="dxa"/>
      <w:tblBorders>
        <w:top w:val="single" w:color="auto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3507"/>
      <w:gridCol w:w="3415"/>
      <w:gridCol w:w="3040"/>
    </w:tblGrid>
    <w:tr>
      <w:tblPrEx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1760" w:type="pct"/>
        </w:tcPr>
        <w:p>
          <w:pPr>
            <w:pStyle w:val="7"/>
            <w:ind w:firstLine="360"/>
          </w:pPr>
          <w:r>
            <w:fldChar w:fldCharType="begin"/>
          </w:r>
          <w:r>
            <w:instrText xml:space="preserve"> TIME \@ "yyyy-M-d" </w:instrText>
          </w:r>
          <w:r>
            <w:fldChar w:fldCharType="separate"/>
          </w:r>
          <w:r>
            <w:t>2022-4-9</w:t>
          </w:r>
          <w:r>
            <w:fldChar w:fldCharType="end"/>
          </w:r>
        </w:p>
      </w:tc>
      <w:tc>
        <w:tcPr>
          <w:tcW w:w="1714" w:type="pct"/>
        </w:tcPr>
        <w:p>
          <w:pPr>
            <w:pStyle w:val="7"/>
          </w:pPr>
          <w:r>
            <w:rPr>
              <w:rFonts w:hint="eastAsia"/>
            </w:rPr>
            <w:t>华为保密信息,未经授权禁止扩散</w:t>
          </w:r>
        </w:p>
      </w:tc>
      <w:tc>
        <w:tcPr>
          <w:tcW w:w="1527" w:type="pct"/>
        </w:tcPr>
        <w:p>
          <w:pPr>
            <w:pStyle w:val="7"/>
            <w:ind w:firstLine="360"/>
            <w:jc w:val="right"/>
          </w:pPr>
          <w:r>
            <w:rPr>
              <w:rFonts w:hint="eastAsia"/>
            </w:rPr>
            <w:t>第</w:t>
          </w:r>
          <w:r>
            <w:fldChar w:fldCharType="begin"/>
          </w:r>
          <w:r>
            <w:instrText xml:space="preserve">PAGE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</w:rPr>
            <w:t>页</w:t>
          </w:r>
          <w:r>
            <w:t xml:space="preserve">, </w:t>
          </w:r>
          <w:r>
            <w:rPr>
              <w:rFonts w:hint="eastAsia"/>
            </w:rPr>
            <w:t>共</w:t>
          </w:r>
          <w:r>
            <w:fldChar w:fldCharType="begin"/>
          </w:r>
          <w:r>
            <w:instrText xml:space="preserve"> NUMPAGES  \* Arabic  \* MERGEFORMAT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</w:rPr>
            <w:t>页</w:t>
          </w:r>
        </w:p>
      </w:tc>
    </w:tr>
  </w:tbl>
  <w:p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9"/>
      <w:tblW w:w="5000" w:type="pct"/>
      <w:tblInd w:w="0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57" w:type="dxa"/>
        <w:bottom w:w="0" w:type="dxa"/>
        <w:right w:w="57" w:type="dxa"/>
      </w:tblCellMar>
    </w:tblPr>
    <w:tblGrid>
      <w:gridCol w:w="986"/>
      <w:gridCol w:w="6902"/>
      <w:gridCol w:w="1972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57" w:type="dxa"/>
          <w:bottom w:w="0" w:type="dxa"/>
          <w:right w:w="57" w:type="dxa"/>
        </w:tblCellMar>
      </w:tblPrEx>
      <w:trPr>
        <w:cantSplit/>
        <w:trHeight w:val="782" w:hRule="exact"/>
      </w:trPr>
      <w:tc>
        <w:tcPr>
          <w:tcW w:w="500" w:type="pct"/>
        </w:tcPr>
        <w:p>
          <w:pPr>
            <w:pStyle w:val="18"/>
            <w:rPr>
              <w:rFonts w:ascii="Dotum" w:hAnsi="Dotum" w:eastAsia="Dotum"/>
            </w:rPr>
          </w:pPr>
          <w:r>
            <w:rPr>
              <w:rFonts w:ascii="Dotum" w:hAnsi="Dotum" w:eastAsia="Dotum"/>
              <w:snapToGrid/>
            </w:rPr>
            <w:drawing>
              <wp:inline distT="0" distB="0" distL="0" distR="0">
                <wp:extent cx="419100" cy="419100"/>
                <wp:effectExtent l="19050" t="0" r="0" b="0"/>
                <wp:docPr id="1" name="图片 1" descr="HW_POS_RGB_Vertic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图片 1" descr="HW_POS_RGB_Vertica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1910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>
          <w:pPr>
            <w:rPr>
              <w:rFonts w:ascii="Dotum" w:hAnsi="Dotum" w:eastAsia="Dotum"/>
            </w:rPr>
          </w:pPr>
        </w:p>
      </w:tc>
      <w:tc>
        <w:tcPr>
          <w:tcW w:w="3500" w:type="pct"/>
          <w:vAlign w:val="bottom"/>
        </w:tcPr>
        <w:p>
          <w:pPr>
            <w:pStyle w:val="8"/>
            <w:ind w:firstLine="360"/>
            <w:rPr>
              <w:rFonts w:ascii="Dotum" w:hAnsi="Dotum" w:eastAsia="Dotum"/>
            </w:rPr>
          </w:pPr>
          <w:r>
            <w:rPr>
              <w:rFonts w:hint="eastAsia" w:ascii="Dotum" w:hAnsi="Dotum" w:eastAsia="Dotum"/>
            </w:rPr>
            <w:t>文</w:t>
          </w:r>
          <w:r>
            <w:rPr>
              <w:rFonts w:hint="eastAsia" w:ascii="Dotum" w:hAnsi="MS UI Gothic" w:eastAsia="MS UI Gothic"/>
            </w:rPr>
            <w:t>档</w:t>
          </w:r>
          <w:r>
            <w:rPr>
              <w:rFonts w:hint="eastAsia" w:ascii="Dotum" w:hAnsi="Dotum" w:eastAsia="Dotum"/>
            </w:rPr>
            <w:t>名</w:t>
          </w:r>
          <w:r>
            <w:rPr>
              <w:rFonts w:hint="eastAsia" w:ascii="Dotum" w:hAnsi="MS UI Gothic" w:eastAsia="MS UI Gothic"/>
            </w:rPr>
            <w:t>称</w:t>
          </w:r>
        </w:p>
      </w:tc>
      <w:tc>
        <w:tcPr>
          <w:tcW w:w="1000" w:type="pct"/>
          <w:vAlign w:val="bottom"/>
        </w:tcPr>
        <w:p>
          <w:pPr>
            <w:pStyle w:val="8"/>
            <w:ind w:firstLine="360"/>
            <w:rPr>
              <w:rFonts w:ascii="Dotum" w:hAnsi="Dotum" w:eastAsia="Dotum"/>
            </w:rPr>
          </w:pPr>
          <w:r>
            <w:rPr>
              <w:rFonts w:hint="eastAsia" w:ascii="Dotum" w:hAnsi="Dotum" w:eastAsia="Dotum"/>
            </w:rPr>
            <w:t>文</w:t>
          </w:r>
          <w:r>
            <w:rPr>
              <w:rFonts w:hint="eastAsia" w:ascii="Dotum" w:hAnsi="MS UI Gothic" w:eastAsia="MS UI Gothic"/>
            </w:rPr>
            <w:t>档</w:t>
          </w:r>
          <w:r>
            <w:rPr>
              <w:rFonts w:hint="eastAsia" w:ascii="Dotum" w:hAnsi="Dotum" w:eastAsia="Dotum"/>
            </w:rPr>
            <w:t>密</w:t>
          </w:r>
          <w:r>
            <w:rPr>
              <w:rFonts w:hint="eastAsia" w:ascii="Dotum" w:hAnsi="MS UI Gothic"/>
            </w:rPr>
            <w:t>级</w:t>
          </w:r>
        </w:p>
      </w:tc>
    </w:tr>
  </w:tbl>
  <w:p>
    <w:pPr>
      <w:pStyle w:val="8"/>
      <w:rPr>
        <w:rFonts w:ascii="DotumChe" w:hAnsi="DotumChe" w:eastAsia="DotumChe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2506896"/>
    <w:multiLevelType w:val="multilevel"/>
    <w:tmpl w:val="02506896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">
    <w:nsid w:val="040849F1"/>
    <w:multiLevelType w:val="multilevel"/>
    <w:tmpl w:val="040849F1"/>
    <w:lvl w:ilvl="0" w:tentative="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042E16C5"/>
    <w:multiLevelType w:val="multilevel"/>
    <w:tmpl w:val="042E16C5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3">
    <w:nsid w:val="0D022544"/>
    <w:multiLevelType w:val="multilevel"/>
    <w:tmpl w:val="0D022544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4">
    <w:nsid w:val="134F6C1D"/>
    <w:multiLevelType w:val="multilevel"/>
    <w:tmpl w:val="134F6C1D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5">
    <w:nsid w:val="17BB2303"/>
    <w:multiLevelType w:val="multilevel"/>
    <w:tmpl w:val="17BB2303"/>
    <w:lvl w:ilvl="0" w:tentative="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6">
    <w:nsid w:val="1C162E85"/>
    <w:multiLevelType w:val="multilevel"/>
    <w:tmpl w:val="1C162E85"/>
    <w:lvl w:ilvl="0" w:tentative="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7">
    <w:nsid w:val="21F457F5"/>
    <w:multiLevelType w:val="multilevel"/>
    <w:tmpl w:val="21F457F5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8">
    <w:nsid w:val="220B29E4"/>
    <w:multiLevelType w:val="multilevel"/>
    <w:tmpl w:val="220B29E4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9">
    <w:nsid w:val="324A0FC9"/>
    <w:multiLevelType w:val="multilevel"/>
    <w:tmpl w:val="324A0FC9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0">
    <w:nsid w:val="39541D70"/>
    <w:multiLevelType w:val="multilevel"/>
    <w:tmpl w:val="39541D70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1">
    <w:nsid w:val="3A2E2445"/>
    <w:multiLevelType w:val="multilevel"/>
    <w:tmpl w:val="3A2E2445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2">
    <w:nsid w:val="3C067EE4"/>
    <w:multiLevelType w:val="multilevel"/>
    <w:tmpl w:val="3C067EE4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3">
    <w:nsid w:val="42FE570A"/>
    <w:multiLevelType w:val="multilevel"/>
    <w:tmpl w:val="42FE570A"/>
    <w:lvl w:ilvl="0" w:tentative="0">
      <w:start w:val="1"/>
      <w:numFmt w:val="decimal"/>
      <w:suff w:val="nothing"/>
      <w:lvlText w:val="%1  "/>
      <w:lvlJc w:val="left"/>
      <w:pPr>
        <w:ind w:left="0" w:firstLine="0"/>
      </w:pPr>
      <w:rPr>
        <w:rFonts w:hint="default" w:ascii="Arial" w:hAnsi="Arial" w:eastAsia="黑体"/>
        <w:b w:val="0"/>
        <w:i w:val="0"/>
        <w:sz w:val="36"/>
        <w:szCs w:val="36"/>
      </w:rPr>
    </w:lvl>
    <w:lvl w:ilvl="1" w:tentative="0">
      <w:start w:val="1"/>
      <w:numFmt w:val="decimal"/>
      <w:suff w:val="nothing"/>
      <w:lvlText w:val="%1.%2  "/>
      <w:lvlJc w:val="left"/>
      <w:pPr>
        <w:ind w:left="0" w:firstLine="0"/>
      </w:pPr>
      <w:rPr>
        <w:rFonts w:hint="default" w:ascii="Arial" w:hAnsi="Arial"/>
        <w:b w:val="0"/>
        <w:i w:val="0"/>
        <w:sz w:val="30"/>
        <w:szCs w:val="30"/>
      </w:rPr>
    </w:lvl>
    <w:lvl w:ilvl="2" w:tentative="0">
      <w:start w:val="1"/>
      <w:numFmt w:val="decimal"/>
      <w:suff w:val="nothing"/>
      <w:lvlText w:val="%1.%2.%3  "/>
      <w:lvlJc w:val="left"/>
      <w:pPr>
        <w:ind w:left="0" w:firstLine="0"/>
      </w:pPr>
      <w:rPr>
        <w:rFonts w:hint="default" w:ascii="Arial" w:hAnsi="Arial"/>
        <w:b w:val="0"/>
        <w:i w:val="0"/>
        <w:sz w:val="24"/>
        <w:szCs w:val="24"/>
      </w:rPr>
    </w:lvl>
    <w:lvl w:ilvl="3" w:tentative="0">
      <w:start w:val="1"/>
      <w:numFmt w:val="decimal"/>
      <w:suff w:val="nothing"/>
      <w:lvlText w:val="%1.%2.%3.%4  "/>
      <w:lvlJc w:val="left"/>
      <w:pPr>
        <w:ind w:left="0" w:firstLine="0"/>
      </w:pPr>
      <w:rPr>
        <w:rFonts w:hint="default" w:ascii="Arial" w:hAnsi="Arial"/>
        <w:b w:val="0"/>
        <w:i w:val="0"/>
        <w:sz w:val="21"/>
        <w:szCs w:val="21"/>
      </w:rPr>
    </w:lvl>
    <w:lvl w:ilvl="4" w:tentative="0">
      <w:start w:val="1"/>
      <w:numFmt w:val="decimal"/>
      <w:lvlText w:val="%5."/>
      <w:lvlJc w:val="left"/>
      <w:pPr>
        <w:tabs>
          <w:tab w:val="left" w:pos="1134"/>
        </w:tabs>
        <w:ind w:left="1134" w:hanging="312"/>
      </w:pPr>
      <w:rPr>
        <w:rFonts w:hint="default" w:ascii="Arial" w:hAnsi="Arial"/>
        <w:b w:val="0"/>
        <w:i w:val="0"/>
        <w:sz w:val="21"/>
        <w:szCs w:val="21"/>
      </w:rPr>
    </w:lvl>
    <w:lvl w:ilvl="5" w:tentative="0">
      <w:start w:val="1"/>
      <w:numFmt w:val="decimal"/>
      <w:lvlText w:val="%6)"/>
      <w:lvlJc w:val="left"/>
      <w:pPr>
        <w:tabs>
          <w:tab w:val="left" w:pos="1134"/>
        </w:tabs>
        <w:ind w:left="1134" w:hanging="312"/>
      </w:pPr>
      <w:rPr>
        <w:rFonts w:hint="default" w:ascii="Arial" w:hAnsi="Arial"/>
        <w:b w:val="0"/>
        <w:i w:val="0"/>
        <w:sz w:val="21"/>
        <w:szCs w:val="21"/>
      </w:rPr>
    </w:lvl>
    <w:lvl w:ilvl="6" w:tentative="0">
      <w:start w:val="1"/>
      <w:numFmt w:val="lowerLetter"/>
      <w:lvlText w:val="%7."/>
      <w:lvlJc w:val="left"/>
      <w:pPr>
        <w:tabs>
          <w:tab w:val="left" w:pos="1134"/>
        </w:tabs>
        <w:ind w:left="1134" w:hanging="312"/>
      </w:pPr>
      <w:rPr>
        <w:rFonts w:hint="default" w:ascii="Arial" w:hAnsi="Arial"/>
        <w:b w:val="0"/>
        <w:i w:val="0"/>
        <w:sz w:val="21"/>
        <w:szCs w:val="21"/>
      </w:rPr>
    </w:lvl>
    <w:lvl w:ilvl="7" w:tentative="0">
      <w:start w:val="1"/>
      <w:numFmt w:val="decimal"/>
      <w:lvlRestart w:val="0"/>
      <w:pStyle w:val="17"/>
      <w:suff w:val="space"/>
      <w:lvlText w:val="图%8"/>
      <w:lvlJc w:val="center"/>
      <w:pPr>
        <w:ind w:left="0" w:firstLine="0"/>
      </w:pPr>
      <w:rPr>
        <w:rFonts w:hint="default" w:ascii="Arial" w:hAnsi="Arial" w:eastAsia="黑体"/>
        <w:b w:val="0"/>
        <w:i w:val="0"/>
        <w:sz w:val="18"/>
        <w:szCs w:val="18"/>
      </w:rPr>
    </w:lvl>
    <w:lvl w:ilvl="8" w:tentative="0">
      <w:start w:val="1"/>
      <w:numFmt w:val="decimal"/>
      <w:lvlRestart w:val="0"/>
      <w:pStyle w:val="13"/>
      <w:suff w:val="space"/>
      <w:lvlText w:val="表%9"/>
      <w:lvlJc w:val="center"/>
      <w:pPr>
        <w:ind w:left="0" w:firstLine="0"/>
      </w:pPr>
      <w:rPr>
        <w:rFonts w:hint="default" w:ascii="Arial" w:hAnsi="Arial" w:eastAsia="黑体"/>
        <w:b w:val="0"/>
        <w:i w:val="0"/>
        <w:sz w:val="18"/>
        <w:szCs w:val="18"/>
      </w:rPr>
    </w:lvl>
  </w:abstractNum>
  <w:abstractNum w:abstractNumId="14">
    <w:nsid w:val="47636A55"/>
    <w:multiLevelType w:val="multilevel"/>
    <w:tmpl w:val="47636A55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5">
    <w:nsid w:val="491C685E"/>
    <w:multiLevelType w:val="multilevel"/>
    <w:tmpl w:val="491C685E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6">
    <w:nsid w:val="5254332C"/>
    <w:multiLevelType w:val="multilevel"/>
    <w:tmpl w:val="5254332C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7">
    <w:nsid w:val="59E90085"/>
    <w:multiLevelType w:val="multilevel"/>
    <w:tmpl w:val="59E90085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8">
    <w:nsid w:val="607770EE"/>
    <w:multiLevelType w:val="multilevel"/>
    <w:tmpl w:val="607770EE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9">
    <w:nsid w:val="62FD52D1"/>
    <w:multiLevelType w:val="multilevel"/>
    <w:tmpl w:val="62FD52D1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0">
    <w:nsid w:val="63546429"/>
    <w:multiLevelType w:val="multilevel"/>
    <w:tmpl w:val="63546429"/>
    <w:lvl w:ilvl="0" w:tentative="0">
      <w:start w:val="1"/>
      <w:numFmt w:val="decimal"/>
      <w:pStyle w:val="2"/>
      <w:lvlText w:val="%1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 w:tentative="0">
      <w:start w:val="1"/>
      <w:numFmt w:val="decimal"/>
      <w:pStyle w:val="3"/>
      <w:lvlText w:val="%1.%2"/>
      <w:lvlJc w:val="left"/>
      <w:pPr>
        <w:tabs>
          <w:tab w:val="left" w:pos="576"/>
        </w:tabs>
        <w:ind w:left="576" w:hanging="576"/>
      </w:pPr>
      <w:rPr>
        <w:rFonts w:hint="eastAsia"/>
      </w:rPr>
    </w:lvl>
    <w:lvl w:ilvl="2" w:tentative="0">
      <w:start w:val="1"/>
      <w:numFmt w:val="decimal"/>
      <w:pStyle w:val="4"/>
      <w:lvlText w:val="%1.%2.%3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tabs>
          <w:tab w:val="left" w:pos="567"/>
        </w:tabs>
        <w:ind w:left="936" w:hanging="680"/>
      </w:pPr>
      <w:rPr>
        <w:rFonts w:hint="eastAsia"/>
      </w:rPr>
    </w:lvl>
    <w:lvl w:ilvl="4" w:tentative="0">
      <w:start w:val="1"/>
      <w:numFmt w:val="decimal"/>
      <w:lvlText w:val="%5）"/>
      <w:lvlJc w:val="left"/>
      <w:pPr>
        <w:tabs>
          <w:tab w:val="left" w:pos="567"/>
        </w:tabs>
        <w:ind w:left="936" w:hanging="680"/>
      </w:pPr>
      <w:rPr>
        <w:rFonts w:hint="eastAsia"/>
      </w:rPr>
    </w:lvl>
    <w:lvl w:ilvl="5" w:tentative="0">
      <w:start w:val="1"/>
      <w:numFmt w:val="lowerLetter"/>
      <w:lvlText w:val="%6）"/>
      <w:lvlJc w:val="left"/>
      <w:pPr>
        <w:tabs>
          <w:tab w:val="left" w:pos="567"/>
        </w:tabs>
        <w:ind w:left="936" w:hanging="680"/>
      </w:pPr>
      <w:rPr>
        <w:rFonts w:hint="eastAsia"/>
      </w:rPr>
    </w:lvl>
    <w:lvl w:ilvl="6" w:tentative="0">
      <w:start w:val="1"/>
      <w:numFmt w:val="lowerRoman"/>
      <w:lvlText w:val="%7"/>
      <w:lvlJc w:val="left"/>
      <w:pPr>
        <w:tabs>
          <w:tab w:val="left" w:pos="567"/>
        </w:tabs>
        <w:ind w:left="936" w:hanging="68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21">
    <w:nsid w:val="64CF1464"/>
    <w:multiLevelType w:val="multilevel"/>
    <w:tmpl w:val="64CF1464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2">
    <w:nsid w:val="6A1449E3"/>
    <w:multiLevelType w:val="multilevel"/>
    <w:tmpl w:val="6A1449E3"/>
    <w:lvl w:ilvl="0" w:tentative="0">
      <w:start w:val="1"/>
      <w:numFmt w:val="decimal"/>
      <w:lvlText w:val="%1."/>
      <w:lvlJc w:val="left"/>
      <w:pPr>
        <w:ind w:left="720" w:hanging="240"/>
      </w:pPr>
      <w:rPr>
        <w:rFonts w:hint="default" w:cs="华文仿宋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20"/>
  </w:num>
  <w:num w:numId="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</w:num>
  <w:num w:numId="4">
    <w:abstractNumId w:val="7"/>
  </w:num>
  <w:num w:numId="5">
    <w:abstractNumId w:val="18"/>
  </w:num>
  <w:num w:numId="6">
    <w:abstractNumId w:val="17"/>
  </w:num>
  <w:num w:numId="7">
    <w:abstractNumId w:val="4"/>
  </w:num>
  <w:num w:numId="8">
    <w:abstractNumId w:val="15"/>
  </w:num>
  <w:num w:numId="9">
    <w:abstractNumId w:val="3"/>
  </w:num>
  <w:num w:numId="10">
    <w:abstractNumId w:val="8"/>
  </w:num>
  <w:num w:numId="11">
    <w:abstractNumId w:val="10"/>
  </w:num>
  <w:num w:numId="12">
    <w:abstractNumId w:val="0"/>
  </w:num>
  <w:num w:numId="13">
    <w:abstractNumId w:val="11"/>
  </w:num>
  <w:num w:numId="14">
    <w:abstractNumId w:val="22"/>
  </w:num>
  <w:num w:numId="15">
    <w:abstractNumId w:val="14"/>
  </w:num>
  <w:num w:numId="16">
    <w:abstractNumId w:val="9"/>
  </w:num>
  <w:num w:numId="17">
    <w:abstractNumId w:val="16"/>
  </w:num>
  <w:num w:numId="18">
    <w:abstractNumId w:val="19"/>
  </w:num>
  <w:num w:numId="19">
    <w:abstractNumId w:val="2"/>
  </w:num>
  <w:num w:numId="20">
    <w:abstractNumId w:val="12"/>
  </w:num>
  <w:num w:numId="21">
    <w:abstractNumId w:val="6"/>
  </w:num>
  <w:num w:numId="22">
    <w:abstractNumId w:val="5"/>
  </w:num>
  <w:num w:numId="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6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2D25"/>
    <w:rsid w:val="0000203D"/>
    <w:rsid w:val="000044F2"/>
    <w:rsid w:val="000115C5"/>
    <w:rsid w:val="0001468A"/>
    <w:rsid w:val="00017011"/>
    <w:rsid w:val="00026736"/>
    <w:rsid w:val="00027049"/>
    <w:rsid w:val="0003424A"/>
    <w:rsid w:val="0003478B"/>
    <w:rsid w:val="00037EF8"/>
    <w:rsid w:val="0004045C"/>
    <w:rsid w:val="00041BEA"/>
    <w:rsid w:val="00046CE2"/>
    <w:rsid w:val="000571FB"/>
    <w:rsid w:val="00073724"/>
    <w:rsid w:val="000818C0"/>
    <w:rsid w:val="000830F3"/>
    <w:rsid w:val="00095418"/>
    <w:rsid w:val="000A0A68"/>
    <w:rsid w:val="000A236F"/>
    <w:rsid w:val="000B4263"/>
    <w:rsid w:val="000B7355"/>
    <w:rsid w:val="000C70E6"/>
    <w:rsid w:val="000D174A"/>
    <w:rsid w:val="000D37E7"/>
    <w:rsid w:val="000E1E6D"/>
    <w:rsid w:val="000F1DB8"/>
    <w:rsid w:val="000F2A67"/>
    <w:rsid w:val="000F53FF"/>
    <w:rsid w:val="00117417"/>
    <w:rsid w:val="00117DDC"/>
    <w:rsid w:val="00120AED"/>
    <w:rsid w:val="00121EA2"/>
    <w:rsid w:val="00123603"/>
    <w:rsid w:val="00133C92"/>
    <w:rsid w:val="001357A7"/>
    <w:rsid w:val="00140957"/>
    <w:rsid w:val="00143F02"/>
    <w:rsid w:val="00163A79"/>
    <w:rsid w:val="00170E5D"/>
    <w:rsid w:val="00175981"/>
    <w:rsid w:val="001777DC"/>
    <w:rsid w:val="00186C39"/>
    <w:rsid w:val="00195098"/>
    <w:rsid w:val="00195110"/>
    <w:rsid w:val="001A6C66"/>
    <w:rsid w:val="001B4D28"/>
    <w:rsid w:val="001C34C3"/>
    <w:rsid w:val="001F0697"/>
    <w:rsid w:val="001F3F15"/>
    <w:rsid w:val="00203A6C"/>
    <w:rsid w:val="002078AC"/>
    <w:rsid w:val="00212F49"/>
    <w:rsid w:val="00215A8C"/>
    <w:rsid w:val="00223C64"/>
    <w:rsid w:val="0025010C"/>
    <w:rsid w:val="0025068E"/>
    <w:rsid w:val="0027020B"/>
    <w:rsid w:val="00273A1C"/>
    <w:rsid w:val="00274488"/>
    <w:rsid w:val="00274659"/>
    <w:rsid w:val="00283920"/>
    <w:rsid w:val="002839C3"/>
    <w:rsid w:val="002854DC"/>
    <w:rsid w:val="00285676"/>
    <w:rsid w:val="00291475"/>
    <w:rsid w:val="00295033"/>
    <w:rsid w:val="002B717C"/>
    <w:rsid w:val="002C0A15"/>
    <w:rsid w:val="002C1F94"/>
    <w:rsid w:val="002C348D"/>
    <w:rsid w:val="002C4045"/>
    <w:rsid w:val="002C4D4A"/>
    <w:rsid w:val="002C5E96"/>
    <w:rsid w:val="002D0B58"/>
    <w:rsid w:val="002D786D"/>
    <w:rsid w:val="002E7F9B"/>
    <w:rsid w:val="003133DE"/>
    <w:rsid w:val="00314F12"/>
    <w:rsid w:val="003201B9"/>
    <w:rsid w:val="003207D3"/>
    <w:rsid w:val="00325C9D"/>
    <w:rsid w:val="0034407F"/>
    <w:rsid w:val="0035651D"/>
    <w:rsid w:val="00361C70"/>
    <w:rsid w:val="003634A9"/>
    <w:rsid w:val="003643A7"/>
    <w:rsid w:val="0036456D"/>
    <w:rsid w:val="0037735A"/>
    <w:rsid w:val="00377ACE"/>
    <w:rsid w:val="00384B5D"/>
    <w:rsid w:val="003903AC"/>
    <w:rsid w:val="003910B0"/>
    <w:rsid w:val="003929E5"/>
    <w:rsid w:val="00395A78"/>
    <w:rsid w:val="0039792B"/>
    <w:rsid w:val="003A1CE6"/>
    <w:rsid w:val="003B3BCF"/>
    <w:rsid w:val="003B4C6A"/>
    <w:rsid w:val="003B6863"/>
    <w:rsid w:val="003B6B74"/>
    <w:rsid w:val="003C4745"/>
    <w:rsid w:val="003C4F92"/>
    <w:rsid w:val="003C57EE"/>
    <w:rsid w:val="003D1402"/>
    <w:rsid w:val="003D1A2E"/>
    <w:rsid w:val="003D1FB3"/>
    <w:rsid w:val="003D2588"/>
    <w:rsid w:val="003D350D"/>
    <w:rsid w:val="003E345C"/>
    <w:rsid w:val="00407E95"/>
    <w:rsid w:val="004125FA"/>
    <w:rsid w:val="00413F81"/>
    <w:rsid w:val="0041727B"/>
    <w:rsid w:val="00440153"/>
    <w:rsid w:val="004457DF"/>
    <w:rsid w:val="00465E9E"/>
    <w:rsid w:val="004661F1"/>
    <w:rsid w:val="00487B5F"/>
    <w:rsid w:val="00493868"/>
    <w:rsid w:val="004A0FAB"/>
    <w:rsid w:val="004A70D3"/>
    <w:rsid w:val="004C293A"/>
    <w:rsid w:val="004C367A"/>
    <w:rsid w:val="004D13C4"/>
    <w:rsid w:val="004F109C"/>
    <w:rsid w:val="005070F6"/>
    <w:rsid w:val="00515854"/>
    <w:rsid w:val="005307AB"/>
    <w:rsid w:val="0053160F"/>
    <w:rsid w:val="00541FD9"/>
    <w:rsid w:val="00557474"/>
    <w:rsid w:val="00557E63"/>
    <w:rsid w:val="00563D8D"/>
    <w:rsid w:val="00572681"/>
    <w:rsid w:val="00573D91"/>
    <w:rsid w:val="00574BD4"/>
    <w:rsid w:val="00575C6F"/>
    <w:rsid w:val="00575D70"/>
    <w:rsid w:val="00581048"/>
    <w:rsid w:val="00582E72"/>
    <w:rsid w:val="00591C51"/>
    <w:rsid w:val="005930BF"/>
    <w:rsid w:val="00593D6C"/>
    <w:rsid w:val="005A75BF"/>
    <w:rsid w:val="005C00AC"/>
    <w:rsid w:val="005C3510"/>
    <w:rsid w:val="005C46BB"/>
    <w:rsid w:val="005C475B"/>
    <w:rsid w:val="005D17A1"/>
    <w:rsid w:val="005E22F9"/>
    <w:rsid w:val="005E31DE"/>
    <w:rsid w:val="005F1A33"/>
    <w:rsid w:val="005F4E91"/>
    <w:rsid w:val="00610106"/>
    <w:rsid w:val="006125F8"/>
    <w:rsid w:val="00612CAE"/>
    <w:rsid w:val="006218D3"/>
    <w:rsid w:val="00630049"/>
    <w:rsid w:val="0063151F"/>
    <w:rsid w:val="0063177C"/>
    <w:rsid w:val="006325AF"/>
    <w:rsid w:val="00637A26"/>
    <w:rsid w:val="00640027"/>
    <w:rsid w:val="006451C6"/>
    <w:rsid w:val="00653F80"/>
    <w:rsid w:val="006660DE"/>
    <w:rsid w:val="00666D82"/>
    <w:rsid w:val="00667F6B"/>
    <w:rsid w:val="006725ED"/>
    <w:rsid w:val="00675063"/>
    <w:rsid w:val="00677ED7"/>
    <w:rsid w:val="00682DED"/>
    <w:rsid w:val="00695838"/>
    <w:rsid w:val="006A3FF6"/>
    <w:rsid w:val="006A421A"/>
    <w:rsid w:val="006A55E7"/>
    <w:rsid w:val="006B1C81"/>
    <w:rsid w:val="006C4E17"/>
    <w:rsid w:val="006C5108"/>
    <w:rsid w:val="006C6917"/>
    <w:rsid w:val="006D75DD"/>
    <w:rsid w:val="006E6A2F"/>
    <w:rsid w:val="006F3152"/>
    <w:rsid w:val="006F3DDF"/>
    <w:rsid w:val="0070262E"/>
    <w:rsid w:val="00727710"/>
    <w:rsid w:val="00734E94"/>
    <w:rsid w:val="00744EBE"/>
    <w:rsid w:val="0075305E"/>
    <w:rsid w:val="007543D5"/>
    <w:rsid w:val="007627BE"/>
    <w:rsid w:val="0076579C"/>
    <w:rsid w:val="007669A2"/>
    <w:rsid w:val="00767BE6"/>
    <w:rsid w:val="00771441"/>
    <w:rsid w:val="00771CE4"/>
    <w:rsid w:val="00791F6A"/>
    <w:rsid w:val="007A2228"/>
    <w:rsid w:val="007A40CC"/>
    <w:rsid w:val="007B0DFB"/>
    <w:rsid w:val="007B22BB"/>
    <w:rsid w:val="007B2367"/>
    <w:rsid w:val="007B5195"/>
    <w:rsid w:val="007B7BD0"/>
    <w:rsid w:val="007C693A"/>
    <w:rsid w:val="007D22DD"/>
    <w:rsid w:val="007D402E"/>
    <w:rsid w:val="007E156B"/>
    <w:rsid w:val="007E40AE"/>
    <w:rsid w:val="007E47CB"/>
    <w:rsid w:val="007F36C7"/>
    <w:rsid w:val="007F3E4B"/>
    <w:rsid w:val="008101D3"/>
    <w:rsid w:val="00811D9B"/>
    <w:rsid w:val="00820921"/>
    <w:rsid w:val="00824E0A"/>
    <w:rsid w:val="00826B61"/>
    <w:rsid w:val="00845575"/>
    <w:rsid w:val="00846F04"/>
    <w:rsid w:val="00852D25"/>
    <w:rsid w:val="00856FD9"/>
    <w:rsid w:val="00860FE2"/>
    <w:rsid w:val="00872A1C"/>
    <w:rsid w:val="00874D36"/>
    <w:rsid w:val="00875454"/>
    <w:rsid w:val="00882D15"/>
    <w:rsid w:val="008A3268"/>
    <w:rsid w:val="008C3F8D"/>
    <w:rsid w:val="008C48B4"/>
    <w:rsid w:val="008C70C5"/>
    <w:rsid w:val="008D0E53"/>
    <w:rsid w:val="008D45F8"/>
    <w:rsid w:val="008D6639"/>
    <w:rsid w:val="008F2033"/>
    <w:rsid w:val="00906EEA"/>
    <w:rsid w:val="0090747F"/>
    <w:rsid w:val="0092008B"/>
    <w:rsid w:val="00926B9A"/>
    <w:rsid w:val="00940997"/>
    <w:rsid w:val="00956A0B"/>
    <w:rsid w:val="00956F5F"/>
    <w:rsid w:val="009573A4"/>
    <w:rsid w:val="0096186F"/>
    <w:rsid w:val="00964567"/>
    <w:rsid w:val="009727B8"/>
    <w:rsid w:val="00996835"/>
    <w:rsid w:val="00997C9E"/>
    <w:rsid w:val="009A6BA4"/>
    <w:rsid w:val="009C0BDD"/>
    <w:rsid w:val="009C127B"/>
    <w:rsid w:val="009C2B38"/>
    <w:rsid w:val="009C45A5"/>
    <w:rsid w:val="009C4952"/>
    <w:rsid w:val="009D0899"/>
    <w:rsid w:val="009E7F65"/>
    <w:rsid w:val="00A00BB3"/>
    <w:rsid w:val="00A20A25"/>
    <w:rsid w:val="00A266AA"/>
    <w:rsid w:val="00A27BB2"/>
    <w:rsid w:val="00A33330"/>
    <w:rsid w:val="00A35D66"/>
    <w:rsid w:val="00A460D3"/>
    <w:rsid w:val="00A47182"/>
    <w:rsid w:val="00A5093F"/>
    <w:rsid w:val="00A55028"/>
    <w:rsid w:val="00A64C80"/>
    <w:rsid w:val="00A65871"/>
    <w:rsid w:val="00A67768"/>
    <w:rsid w:val="00A714D2"/>
    <w:rsid w:val="00A74D6D"/>
    <w:rsid w:val="00A77775"/>
    <w:rsid w:val="00A80ED9"/>
    <w:rsid w:val="00A83A9C"/>
    <w:rsid w:val="00A85255"/>
    <w:rsid w:val="00A949D6"/>
    <w:rsid w:val="00A95861"/>
    <w:rsid w:val="00AA12D6"/>
    <w:rsid w:val="00AE20B0"/>
    <w:rsid w:val="00AE7065"/>
    <w:rsid w:val="00AE79A0"/>
    <w:rsid w:val="00B0260C"/>
    <w:rsid w:val="00B06077"/>
    <w:rsid w:val="00B10E06"/>
    <w:rsid w:val="00B2110A"/>
    <w:rsid w:val="00B215A8"/>
    <w:rsid w:val="00B26233"/>
    <w:rsid w:val="00B36F61"/>
    <w:rsid w:val="00B379FC"/>
    <w:rsid w:val="00B429F8"/>
    <w:rsid w:val="00B60D78"/>
    <w:rsid w:val="00B650DE"/>
    <w:rsid w:val="00B82659"/>
    <w:rsid w:val="00BA5E86"/>
    <w:rsid w:val="00BB09E0"/>
    <w:rsid w:val="00BB13D3"/>
    <w:rsid w:val="00BB53FF"/>
    <w:rsid w:val="00BC1A4D"/>
    <w:rsid w:val="00BC2959"/>
    <w:rsid w:val="00BD124D"/>
    <w:rsid w:val="00BD43EA"/>
    <w:rsid w:val="00BE44C5"/>
    <w:rsid w:val="00BF0B23"/>
    <w:rsid w:val="00BF61D2"/>
    <w:rsid w:val="00C00917"/>
    <w:rsid w:val="00C06127"/>
    <w:rsid w:val="00C0663F"/>
    <w:rsid w:val="00C06F62"/>
    <w:rsid w:val="00C25811"/>
    <w:rsid w:val="00C324DD"/>
    <w:rsid w:val="00C43652"/>
    <w:rsid w:val="00C451F6"/>
    <w:rsid w:val="00C46A83"/>
    <w:rsid w:val="00C5316E"/>
    <w:rsid w:val="00C574FC"/>
    <w:rsid w:val="00C6097F"/>
    <w:rsid w:val="00C709D4"/>
    <w:rsid w:val="00C73258"/>
    <w:rsid w:val="00C75875"/>
    <w:rsid w:val="00C8194B"/>
    <w:rsid w:val="00C93DD7"/>
    <w:rsid w:val="00C972A1"/>
    <w:rsid w:val="00CA0072"/>
    <w:rsid w:val="00CA5BE2"/>
    <w:rsid w:val="00CB0348"/>
    <w:rsid w:val="00CB6687"/>
    <w:rsid w:val="00CB7CA4"/>
    <w:rsid w:val="00CE6149"/>
    <w:rsid w:val="00D03CD0"/>
    <w:rsid w:val="00D049D4"/>
    <w:rsid w:val="00D10FBD"/>
    <w:rsid w:val="00D11EC9"/>
    <w:rsid w:val="00D17BD6"/>
    <w:rsid w:val="00D22FED"/>
    <w:rsid w:val="00D36D11"/>
    <w:rsid w:val="00D4371F"/>
    <w:rsid w:val="00D65751"/>
    <w:rsid w:val="00D6721C"/>
    <w:rsid w:val="00D70497"/>
    <w:rsid w:val="00D86A6C"/>
    <w:rsid w:val="00D87E3D"/>
    <w:rsid w:val="00D912FD"/>
    <w:rsid w:val="00D920F2"/>
    <w:rsid w:val="00D929D6"/>
    <w:rsid w:val="00D9570C"/>
    <w:rsid w:val="00D961CF"/>
    <w:rsid w:val="00D97439"/>
    <w:rsid w:val="00DA42AF"/>
    <w:rsid w:val="00DC1534"/>
    <w:rsid w:val="00DC17D9"/>
    <w:rsid w:val="00DC5C1C"/>
    <w:rsid w:val="00DC71EC"/>
    <w:rsid w:val="00DC7BDE"/>
    <w:rsid w:val="00DD60C4"/>
    <w:rsid w:val="00DD7374"/>
    <w:rsid w:val="00DE5CA4"/>
    <w:rsid w:val="00DF2707"/>
    <w:rsid w:val="00DF558A"/>
    <w:rsid w:val="00DF77FE"/>
    <w:rsid w:val="00E01CB6"/>
    <w:rsid w:val="00E15165"/>
    <w:rsid w:val="00E16500"/>
    <w:rsid w:val="00E333C2"/>
    <w:rsid w:val="00E4342B"/>
    <w:rsid w:val="00E461AB"/>
    <w:rsid w:val="00E71839"/>
    <w:rsid w:val="00E7672A"/>
    <w:rsid w:val="00E8475E"/>
    <w:rsid w:val="00E857B4"/>
    <w:rsid w:val="00E874DF"/>
    <w:rsid w:val="00E95371"/>
    <w:rsid w:val="00E9637F"/>
    <w:rsid w:val="00EA3A60"/>
    <w:rsid w:val="00EC1FF1"/>
    <w:rsid w:val="00ED2195"/>
    <w:rsid w:val="00ED61F9"/>
    <w:rsid w:val="00EE3F91"/>
    <w:rsid w:val="00EF5ACB"/>
    <w:rsid w:val="00EF6CE0"/>
    <w:rsid w:val="00F0627D"/>
    <w:rsid w:val="00F06F97"/>
    <w:rsid w:val="00F079CF"/>
    <w:rsid w:val="00F168D3"/>
    <w:rsid w:val="00F20858"/>
    <w:rsid w:val="00F22F2A"/>
    <w:rsid w:val="00F2409E"/>
    <w:rsid w:val="00F36307"/>
    <w:rsid w:val="00F369F2"/>
    <w:rsid w:val="00F41C12"/>
    <w:rsid w:val="00F44F61"/>
    <w:rsid w:val="00F5086D"/>
    <w:rsid w:val="00F5566B"/>
    <w:rsid w:val="00F57C73"/>
    <w:rsid w:val="00F60946"/>
    <w:rsid w:val="00F60C7D"/>
    <w:rsid w:val="00F74F9D"/>
    <w:rsid w:val="00F8261D"/>
    <w:rsid w:val="00F97CA3"/>
    <w:rsid w:val="00FB40ED"/>
    <w:rsid w:val="00FB7EF9"/>
    <w:rsid w:val="00FC121A"/>
    <w:rsid w:val="00FD40A0"/>
    <w:rsid w:val="00FD41A6"/>
    <w:rsid w:val="00FE708D"/>
    <w:rsid w:val="00FF2208"/>
    <w:rsid w:val="00FF54D6"/>
    <w:rsid w:val="03A65FC8"/>
    <w:rsid w:val="3C022E32"/>
    <w:rsid w:val="6F4003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qFormat="1" w:uiPriority="99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utoSpaceDE w:val="0"/>
      <w:autoSpaceDN w:val="0"/>
      <w:adjustRightInd w:val="0"/>
      <w:spacing w:line="360" w:lineRule="auto"/>
    </w:pPr>
    <w:rPr>
      <w:rFonts w:ascii="Times New Roman" w:hAnsi="Times New Roman" w:eastAsia="宋体" w:cs="Times New Roman"/>
      <w:snapToGrid w:val="0"/>
      <w:sz w:val="21"/>
      <w:szCs w:val="21"/>
      <w:lang w:val="en-US" w:eastAsia="zh-CN" w:bidi="ar-SA"/>
    </w:rPr>
  </w:style>
  <w:style w:type="paragraph" w:styleId="2">
    <w:name w:val="heading 1"/>
    <w:next w:val="3"/>
    <w:link w:val="30"/>
    <w:qFormat/>
    <w:uiPriority w:val="0"/>
    <w:pPr>
      <w:keepNext/>
      <w:numPr>
        <w:ilvl w:val="0"/>
        <w:numId w:val="1"/>
      </w:numPr>
      <w:spacing w:before="240" w:after="240"/>
      <w:jc w:val="both"/>
      <w:outlineLvl w:val="0"/>
    </w:pPr>
    <w:rPr>
      <w:rFonts w:ascii="Arial" w:hAnsi="Arial" w:eastAsia="黑体" w:cs="Times New Roman"/>
      <w:b/>
      <w:sz w:val="32"/>
      <w:szCs w:val="32"/>
      <w:lang w:val="en-US" w:eastAsia="zh-CN" w:bidi="ar-SA"/>
    </w:rPr>
  </w:style>
  <w:style w:type="paragraph" w:styleId="3">
    <w:name w:val="heading 2"/>
    <w:next w:val="1"/>
    <w:qFormat/>
    <w:uiPriority w:val="0"/>
    <w:pPr>
      <w:keepNext/>
      <w:numPr>
        <w:ilvl w:val="1"/>
        <w:numId w:val="1"/>
      </w:numPr>
      <w:spacing w:before="240" w:after="240"/>
      <w:jc w:val="both"/>
      <w:outlineLvl w:val="1"/>
    </w:pPr>
    <w:rPr>
      <w:rFonts w:ascii="Arial" w:hAnsi="Arial" w:eastAsia="黑体" w:cs="Times New Roman"/>
      <w:sz w:val="24"/>
      <w:szCs w:val="24"/>
      <w:lang w:val="en-US" w:eastAsia="zh-CN" w:bidi="ar-SA"/>
    </w:rPr>
  </w:style>
  <w:style w:type="paragraph" w:styleId="4">
    <w:name w:val="heading 3"/>
    <w:basedOn w:val="1"/>
    <w:next w:val="1"/>
    <w:qFormat/>
    <w:uiPriority w:val="0"/>
    <w:pPr>
      <w:keepNext/>
      <w:keepLines/>
      <w:numPr>
        <w:ilvl w:val="2"/>
        <w:numId w:val="1"/>
      </w:numPr>
      <w:autoSpaceDE/>
      <w:autoSpaceDN/>
      <w:adjustRightInd/>
      <w:spacing w:before="260" w:after="260" w:line="416" w:lineRule="auto"/>
      <w:jc w:val="both"/>
      <w:outlineLvl w:val="2"/>
    </w:pPr>
    <w:rPr>
      <w:rFonts w:eastAsia="黑体"/>
      <w:bCs/>
      <w:kern w:val="2"/>
      <w:sz w:val="24"/>
      <w:szCs w:val="32"/>
    </w:rPr>
  </w:style>
  <w:style w:type="character" w:default="1" w:styleId="11">
    <w:name w:val="Default Paragraph Font"/>
    <w:semiHidden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link w:val="28"/>
    <w:unhideWhenUsed/>
    <w:qFormat/>
    <w:uiPriority w:val="99"/>
    <w:pPr>
      <w:autoSpaceDE/>
      <w:autoSpaceDN/>
      <w:adjustRightInd/>
      <w:spacing w:line="240" w:lineRule="auto"/>
    </w:pPr>
    <w:rPr>
      <w:rFonts w:asciiTheme="minorHAnsi" w:hAnsiTheme="minorHAnsi" w:eastAsiaTheme="minorEastAsia" w:cstheme="minorBidi"/>
      <w:snapToGrid/>
      <w:kern w:val="2"/>
      <w:szCs w:val="22"/>
    </w:rPr>
  </w:style>
  <w:style w:type="paragraph" w:styleId="6">
    <w:name w:val="Balloon Text"/>
    <w:basedOn w:val="1"/>
    <w:link w:val="26"/>
    <w:qFormat/>
    <w:uiPriority w:val="0"/>
    <w:pPr>
      <w:spacing w:line="240" w:lineRule="auto"/>
    </w:pPr>
    <w:rPr>
      <w:sz w:val="18"/>
      <w:szCs w:val="18"/>
    </w:rPr>
  </w:style>
  <w:style w:type="paragraph" w:styleId="7">
    <w:name w:val="footer"/>
    <w:qFormat/>
    <w:uiPriority w:val="0"/>
    <w:pPr>
      <w:tabs>
        <w:tab w:val="center" w:pos="4510"/>
        <w:tab w:val="right" w:pos="9020"/>
      </w:tabs>
    </w:pPr>
    <w:rPr>
      <w:rFonts w:ascii="Arial" w:hAnsi="Arial" w:eastAsia="宋体" w:cs="Times New Roman"/>
      <w:sz w:val="18"/>
      <w:szCs w:val="18"/>
      <w:lang w:val="en-US" w:eastAsia="zh-CN" w:bidi="ar-SA"/>
    </w:rPr>
  </w:style>
  <w:style w:type="paragraph" w:styleId="8">
    <w:name w:val="header"/>
    <w:qFormat/>
    <w:uiPriority w:val="0"/>
    <w:pPr>
      <w:tabs>
        <w:tab w:val="center" w:pos="4153"/>
        <w:tab w:val="right" w:pos="8306"/>
      </w:tabs>
      <w:snapToGrid w:val="0"/>
      <w:jc w:val="both"/>
    </w:pPr>
    <w:rPr>
      <w:rFonts w:ascii="Arial" w:hAnsi="Arial" w:eastAsia="宋体" w:cs="Times New Roman"/>
      <w:sz w:val="18"/>
      <w:szCs w:val="18"/>
      <w:lang w:val="en-US" w:eastAsia="zh-CN" w:bidi="ar-SA"/>
    </w:rPr>
  </w:style>
  <w:style w:type="table" w:styleId="10">
    <w:name w:val="Table Grid"/>
    <w:basedOn w:val="9"/>
    <w:qFormat/>
    <w:uiPriority w:val="39"/>
    <w:pPr>
      <w:widowControl w:val="0"/>
      <w:autoSpaceDE w:val="0"/>
      <w:autoSpaceDN w:val="0"/>
      <w:adjustRightInd w:val="0"/>
      <w:spacing w:line="36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Hyperlink"/>
    <w:basedOn w:val="11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customStyle="1" w:styleId="13">
    <w:name w:val="表格题注"/>
    <w:next w:val="1"/>
    <w:qFormat/>
    <w:uiPriority w:val="0"/>
    <w:pPr>
      <w:keepLines/>
      <w:numPr>
        <w:ilvl w:val="8"/>
        <w:numId w:val="2"/>
      </w:numPr>
      <w:spacing w:beforeLines="100"/>
      <w:ind w:left="1089" w:hanging="369"/>
      <w:jc w:val="center"/>
    </w:pPr>
    <w:rPr>
      <w:rFonts w:ascii="Arial" w:hAnsi="Arial" w:eastAsia="宋体" w:cs="Times New Roman"/>
      <w:sz w:val="18"/>
      <w:szCs w:val="18"/>
      <w:lang w:val="en-US" w:eastAsia="zh-CN" w:bidi="ar-SA"/>
    </w:rPr>
  </w:style>
  <w:style w:type="paragraph" w:customStyle="1" w:styleId="14">
    <w:name w:val="表格文本"/>
    <w:qFormat/>
    <w:uiPriority w:val="0"/>
    <w:pPr>
      <w:tabs>
        <w:tab w:val="decimal" w:pos="0"/>
      </w:tabs>
    </w:pPr>
    <w:rPr>
      <w:rFonts w:ascii="Arial" w:hAnsi="Arial" w:eastAsia="宋体" w:cs="Times New Roman"/>
      <w:sz w:val="21"/>
      <w:szCs w:val="21"/>
      <w:lang w:val="en-US" w:eastAsia="zh-CN" w:bidi="ar-SA"/>
    </w:rPr>
  </w:style>
  <w:style w:type="paragraph" w:customStyle="1" w:styleId="15">
    <w:name w:val="表头文本"/>
    <w:qFormat/>
    <w:uiPriority w:val="0"/>
    <w:pPr>
      <w:jc w:val="center"/>
    </w:pPr>
    <w:rPr>
      <w:rFonts w:ascii="Arial" w:hAnsi="Arial" w:eastAsia="宋体" w:cs="Times New Roman"/>
      <w:b/>
      <w:sz w:val="21"/>
      <w:szCs w:val="21"/>
      <w:lang w:val="en-US" w:eastAsia="zh-CN" w:bidi="ar-SA"/>
    </w:rPr>
  </w:style>
  <w:style w:type="table" w:customStyle="1" w:styleId="16">
    <w:name w:val="表样式"/>
    <w:basedOn w:val="9"/>
    <w:qFormat/>
    <w:uiPriority w:val="0"/>
    <w:pPr>
      <w:jc w:val="both"/>
    </w:pPr>
    <w:rPr>
      <w:sz w:val="18"/>
      <w:szCs w:val="18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cPr>
      <w:shd w:val="clear" w:color="auto" w:fill="auto"/>
      <w:vAlign w:val="center"/>
    </w:tcPr>
  </w:style>
  <w:style w:type="paragraph" w:customStyle="1" w:styleId="17">
    <w:name w:val="插图题注"/>
    <w:next w:val="1"/>
    <w:uiPriority w:val="0"/>
    <w:pPr>
      <w:numPr>
        <w:ilvl w:val="7"/>
        <w:numId w:val="2"/>
      </w:numPr>
      <w:spacing w:afterLines="100"/>
      <w:ind w:left="1089" w:hanging="369"/>
      <w:jc w:val="center"/>
    </w:pPr>
    <w:rPr>
      <w:rFonts w:ascii="Arial" w:hAnsi="Arial" w:eastAsia="宋体" w:cs="Times New Roman"/>
      <w:sz w:val="18"/>
      <w:szCs w:val="18"/>
      <w:lang w:val="en-US" w:eastAsia="zh-CN" w:bidi="ar-SA"/>
    </w:rPr>
  </w:style>
  <w:style w:type="paragraph" w:customStyle="1" w:styleId="18">
    <w:name w:val="图样式"/>
    <w:basedOn w:val="1"/>
    <w:qFormat/>
    <w:uiPriority w:val="0"/>
    <w:pPr>
      <w:keepNext/>
      <w:widowControl/>
      <w:spacing w:before="80" w:after="80"/>
      <w:jc w:val="center"/>
    </w:pPr>
  </w:style>
  <w:style w:type="paragraph" w:customStyle="1" w:styleId="19">
    <w:name w:val="文档标题"/>
    <w:basedOn w:val="1"/>
    <w:qFormat/>
    <w:uiPriority w:val="0"/>
    <w:pPr>
      <w:tabs>
        <w:tab w:val="left" w:pos="0"/>
      </w:tabs>
      <w:spacing w:before="300" w:after="300"/>
      <w:jc w:val="center"/>
    </w:pPr>
    <w:rPr>
      <w:rFonts w:ascii="Arial" w:hAnsi="Arial" w:eastAsia="黑体"/>
      <w:sz w:val="36"/>
      <w:szCs w:val="36"/>
    </w:rPr>
  </w:style>
  <w:style w:type="paragraph" w:customStyle="1" w:styleId="20">
    <w:name w:val="正文（首行不缩进）"/>
    <w:basedOn w:val="1"/>
    <w:qFormat/>
    <w:uiPriority w:val="0"/>
  </w:style>
  <w:style w:type="paragraph" w:customStyle="1" w:styleId="21">
    <w:name w:val="注示头"/>
    <w:basedOn w:val="1"/>
    <w:uiPriority w:val="0"/>
    <w:pPr>
      <w:pBdr>
        <w:top w:val="single" w:color="000000" w:sz="4" w:space="1"/>
      </w:pBdr>
      <w:jc w:val="both"/>
    </w:pPr>
    <w:rPr>
      <w:rFonts w:ascii="Arial" w:hAnsi="Arial" w:eastAsia="黑体"/>
      <w:sz w:val="18"/>
    </w:rPr>
  </w:style>
  <w:style w:type="paragraph" w:customStyle="1" w:styleId="22">
    <w:name w:val="注示文本"/>
    <w:basedOn w:val="1"/>
    <w:qFormat/>
    <w:uiPriority w:val="0"/>
    <w:pPr>
      <w:pBdr>
        <w:bottom w:val="single" w:color="000000" w:sz="4" w:space="1"/>
      </w:pBdr>
      <w:ind w:firstLine="360"/>
      <w:jc w:val="both"/>
    </w:pPr>
    <w:rPr>
      <w:rFonts w:ascii="Arial" w:hAnsi="Arial" w:eastAsia="楷体_GB2312"/>
      <w:sz w:val="18"/>
      <w:szCs w:val="18"/>
    </w:rPr>
  </w:style>
  <w:style w:type="paragraph" w:customStyle="1" w:styleId="23">
    <w:name w:val="编写建议"/>
    <w:basedOn w:val="1"/>
    <w:qFormat/>
    <w:uiPriority w:val="0"/>
    <w:pPr>
      <w:ind w:firstLine="420"/>
    </w:pPr>
    <w:rPr>
      <w:rFonts w:ascii="Arial" w:hAnsi="Arial" w:cs="Arial"/>
      <w:i/>
      <w:color w:val="0000FF"/>
    </w:rPr>
  </w:style>
  <w:style w:type="character" w:customStyle="1" w:styleId="24">
    <w:name w:val="样式一"/>
    <w:basedOn w:val="11"/>
    <w:qFormat/>
    <w:uiPriority w:val="0"/>
    <w:rPr>
      <w:rFonts w:ascii="宋体" w:hAnsi="宋体"/>
      <w:b/>
      <w:bCs/>
      <w:color w:val="000000"/>
      <w:sz w:val="36"/>
    </w:rPr>
  </w:style>
  <w:style w:type="character" w:customStyle="1" w:styleId="25">
    <w:name w:val="样式二"/>
    <w:basedOn w:val="24"/>
    <w:qFormat/>
    <w:uiPriority w:val="0"/>
    <w:rPr>
      <w:rFonts w:ascii="宋体" w:hAnsi="宋体"/>
      <w:color w:val="000000"/>
      <w:sz w:val="36"/>
    </w:rPr>
  </w:style>
  <w:style w:type="character" w:customStyle="1" w:styleId="26">
    <w:name w:val="批注框文本 字符"/>
    <w:basedOn w:val="11"/>
    <w:link w:val="6"/>
    <w:qFormat/>
    <w:uiPriority w:val="0"/>
    <w:rPr>
      <w:snapToGrid w:val="0"/>
      <w:sz w:val="18"/>
      <w:szCs w:val="18"/>
    </w:rPr>
  </w:style>
  <w:style w:type="paragraph" w:styleId="27">
    <w:name w:val="List Paragraph"/>
    <w:basedOn w:val="1"/>
    <w:qFormat/>
    <w:uiPriority w:val="34"/>
    <w:pPr>
      <w:ind w:firstLine="420" w:firstLineChars="200"/>
    </w:pPr>
  </w:style>
  <w:style w:type="character" w:customStyle="1" w:styleId="28">
    <w:name w:val="批注文字 字符"/>
    <w:basedOn w:val="11"/>
    <w:link w:val="5"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character" w:customStyle="1" w:styleId="29">
    <w:name w:val="明显强调1"/>
    <w:basedOn w:val="11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30">
    <w:name w:val="标题 1 字符"/>
    <w:basedOn w:val="11"/>
    <w:link w:val="2"/>
    <w:uiPriority w:val="0"/>
    <w:rPr>
      <w:rFonts w:ascii="Arial" w:hAnsi="Arial" w:eastAsia="黑体"/>
      <w:b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5.emf"/><Relationship Id="rId17" Type="http://schemas.openxmlformats.org/officeDocument/2006/relationships/package" Target="embeddings/Microsoft_Visio___1.vsdx"/><Relationship Id="rId16" Type="http://schemas.openxmlformats.org/officeDocument/2006/relationships/image" Target="media/image4.emf"/><Relationship Id="rId15" Type="http://schemas.openxmlformats.org/officeDocument/2006/relationships/oleObject" Target="embeddings/oleObject2.bin"/><Relationship Id="rId14" Type="http://schemas.openxmlformats.org/officeDocument/2006/relationships/image" Target="media/image3.emf"/><Relationship Id="rId13" Type="http://schemas.openxmlformats.org/officeDocument/2006/relationships/oleObject" Target="embeddings/oleObject1.bin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0577BD-014B-4264-B60A-A06424D00C9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Huawei Technologies Co.,Ltd.</Company>
  <Pages>8</Pages>
  <Words>3074</Words>
  <Characters>3869</Characters>
  <Lines>29</Lines>
  <Paragraphs>8</Paragraphs>
  <TotalTime>3053</TotalTime>
  <ScaleCrop>false</ScaleCrop>
  <LinksUpToDate>false</LinksUpToDate>
  <CharactersWithSpaces>3938</CharactersWithSpaces>
  <Application>WPS Office_11.1.0.11566_F1E327BC-269C-435d-A152-05C5408002CA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2010-06-21T04:30:00Z</dcterms:created>
  <dc:creator>wangbo (D)</dc:creator>
  <cp:lastModifiedBy>张瑞德</cp:lastModifiedBy>
  <dcterms:modified xsi:type="dcterms:W3CDTF">2022-04-09T02:49:47Z</dcterms:modified>
  <cp:revision>301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(4)hGQ1PSCXEkVfcwFQsoRSLtxtuzYtzBVjCK06H8HLhZoLuRhj4leYecNqTcOz6een0ft1egsg
t001mFnCvLMaA7NtV7uI2VC2fwALyxkAC4/wcWz8V8s9ISVz/CfAoSvyQ6nyxiczypx3WN6k
iUnWGkbT1bSwB2DSRd3f7wzNpVKyHhElmeFgXpfDEloNrXj6fpuVTbsm6RDJMi1f464iyj1z
614PzAImBcWE/WjDWN/y5</vt:lpwstr>
  </property>
  <property fmtid="{D5CDD505-2E9C-101B-9397-08002B2CF9AE}" pid="3" name="_ms_pID_7253431">
    <vt:lpwstr>TFYekd/MoOcdAUKhpiH6kdybFPk4me52k75asY0n+2Om+X60aHu
K7gzsUkkPd9EvzrGt8Nhbs+5OzH324OV3/Zv0Wk1s77ymyBS/g1FukTABfllXSMe4+HG/L89
tp8NHHTwaIzm28DBBkVmVmdL09ekEMV+QrS/Rie/ICaA+cc5fNaNjUKJZ6+1wXS2SQEOKjC6
b8HqMKW55JFIbIK2N1piaa3K9ae25MbT1AEQED9QlN</vt:lpwstr>
  </property>
  <property fmtid="{D5CDD505-2E9C-101B-9397-08002B2CF9AE}" pid="4" name="_ms_pID_7253432">
    <vt:lpwstr>E7FqxOADAUq80etHyPBA3ELTZhFDR2
wVj3LzUVhy7LOuwI9uxMSkbk8k5daWHKRVM2jPOoZ88TOOJpho94OU041q2lK6RN9bR9XAb5
mvsbzvyK7y9aTwrRm9Y9jeP/2MGeGsd46jyP7DuLztgB1VmvC8i6MYko5SiXTLeJvJ8l6Chj
pwgTqVKI/iPWcTv5Z3EUyitJA9voTAle06Fnasq695DEfPit2GNQApOppq1hRmF</vt:lpwstr>
  </property>
  <property fmtid="{D5CDD505-2E9C-101B-9397-08002B2CF9AE}" pid="5" name="_ms_pID_7253433">
    <vt:lpwstr>XOJNPY2kx
4xqimhk3tS32I2ubWObO207x2MvGmI15qfOjJqw4zxHSDgtN</vt:lpwstr>
  </property>
  <property fmtid="{D5CDD505-2E9C-101B-9397-08002B2CF9AE}" pid="6" name="_2015_ms_pID_725343">
    <vt:lpwstr>(3)yi262V6aoo2tzifndWeI5e5Sslf8F4H3FJNhyIZkCII2CjlcdrRE6iqjqWfp9Ebj8fH8zYNJ
O63Muxo7G8EUxb9G87NEzKzt6A8vwR0HseRq+w895DAGwV5N0HKka6jSBUiJoXDm3LnzhTSj
XYVDI0od8f879IBEoRDypLVGAd6BfcQejldDoga5fVGeAfjsVZW4P2UGSh+lyYswz+TZX6Uy
3aBcV5wVnOqher9WFB</vt:lpwstr>
  </property>
  <property fmtid="{D5CDD505-2E9C-101B-9397-08002B2CF9AE}" pid="7" name="_2015_ms_pID_7253431">
    <vt:lpwstr>wUBI8rcZai61Xje7qaIdZ4Lit76iVi0XSQgtLfcfqWfs1n5u82IgTu
CsuH43bnhi2kfJlaHcZBqSXBi9i/k9WSP1OQSbO+kP+umhJI7eJHIwr3+lKdGoCCZ93K/a6i
1eD9L05v6lgE73bXGHM8RWeL63MoC9+pcktjDtwB2N7pF4i/42Pz8jVM0hU2d3gxnZDareHB
wmI5oNAErEOybPgM3W+nWQ8QhN3Dn0xAGY6P</vt:lpwstr>
  </property>
  <property fmtid="{D5CDD505-2E9C-101B-9397-08002B2CF9AE}" pid="8" name="_2015_ms_pID_7253432">
    <vt:lpwstr>O/+4043Ha/xmnOCLuHRLfl8=</vt:lpwstr>
  </property>
  <property fmtid="{D5CDD505-2E9C-101B-9397-08002B2CF9AE}" pid="9" name="_readonly">
    <vt:lpwstr/>
  </property>
  <property fmtid="{D5CDD505-2E9C-101B-9397-08002B2CF9AE}" pid="10" name="_change">
    <vt:lpwstr/>
  </property>
  <property fmtid="{D5CDD505-2E9C-101B-9397-08002B2CF9AE}" pid="11" name="_full-control">
    <vt:lpwstr/>
  </property>
  <property fmtid="{D5CDD505-2E9C-101B-9397-08002B2CF9AE}" pid="12" name="sflag">
    <vt:lpwstr>1647423877</vt:lpwstr>
  </property>
  <property fmtid="{D5CDD505-2E9C-101B-9397-08002B2CF9AE}" pid="13" name="KSOProductBuildVer">
    <vt:lpwstr>2052-11.1.0.11566</vt:lpwstr>
  </property>
  <property fmtid="{D5CDD505-2E9C-101B-9397-08002B2CF9AE}" pid="14" name="ICV">
    <vt:lpwstr>4960A99DD4F0448DADDEA140C589C112</vt:lpwstr>
  </property>
</Properties>
</file>