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contextualSpacing/>
        <w:jc w:val="center"/>
        <w:rPr>
          <w:rFonts w:hint="eastAsia" w:ascii="方正小标宋简体" w:hAnsi="黑体" w:eastAsia="方正小标宋简体" w:cs="仿宋_GB2312"/>
          <w:sz w:val="36"/>
          <w:szCs w:val="32"/>
        </w:rPr>
      </w:pPr>
      <w:bookmarkStart w:id="0" w:name="_GoBack"/>
      <w:bookmarkEnd w:id="0"/>
      <w:r>
        <w:rPr>
          <w:rFonts w:hint="eastAsia" w:ascii="方正小标宋简体" w:hAnsi="黑体" w:eastAsia="方正小标宋简体" w:cs="仿宋_GB2312"/>
          <w:sz w:val="36"/>
          <w:szCs w:val="32"/>
        </w:rPr>
        <w:t>南京航空航天大学文明研究生工作室评分标准</w:t>
      </w:r>
    </w:p>
    <w:p>
      <w:pPr>
        <w:spacing w:line="400" w:lineRule="exac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所在学院：</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工作室楼栋号、门牌号：</w:t>
      </w:r>
    </w:p>
    <w:tbl>
      <w:tblPr>
        <w:tblStyle w:val="2"/>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1194"/>
        <w:gridCol w:w="4668"/>
        <w:gridCol w:w="984"/>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887"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序号</w:t>
            </w:r>
          </w:p>
        </w:tc>
        <w:tc>
          <w:tcPr>
            <w:tcW w:w="1194"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项目</w:t>
            </w:r>
          </w:p>
        </w:tc>
        <w:tc>
          <w:tcPr>
            <w:tcW w:w="4668"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考核内容</w:t>
            </w:r>
          </w:p>
        </w:tc>
        <w:tc>
          <w:tcPr>
            <w:tcW w:w="984"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参考分</w:t>
            </w:r>
          </w:p>
        </w:tc>
        <w:tc>
          <w:tcPr>
            <w:tcW w:w="859" w:type="dxa"/>
            <w:noWrap w:val="0"/>
            <w:vAlign w:val="center"/>
          </w:tcPr>
          <w:p>
            <w:pPr>
              <w:spacing w:line="560" w:lineRule="exact"/>
              <w:jc w:val="center"/>
              <w:rPr>
                <w:rFonts w:hint="eastAsia" w:ascii="仿宋_GB2312" w:hAnsi="方正小标宋简体" w:eastAsia="仿宋_GB2312" w:cs="方正小标宋简体"/>
                <w:b/>
                <w:sz w:val="24"/>
                <w:szCs w:val="28"/>
              </w:rPr>
            </w:pPr>
            <w:r>
              <w:rPr>
                <w:rFonts w:hint="eastAsia" w:ascii="仿宋_GB2312" w:hAnsi="方正小标宋简体" w:eastAsia="仿宋_GB2312" w:cs="方正小标宋简体"/>
                <w:b/>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1</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思想道德</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工作室同学自觉以社会主义核心价值观为引领，胸怀勇担民族复兴大任的责任感和使命感，遵纪守法，积极进取，团结互助，认真贯彻执行党和国家的各项方针政策。</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20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0"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2</w:t>
            </w:r>
          </w:p>
        </w:tc>
        <w:tc>
          <w:tcPr>
            <w:tcW w:w="1194" w:type="dxa"/>
            <w:noWrap w:val="0"/>
            <w:vAlign w:val="center"/>
          </w:tcPr>
          <w:p>
            <w:pPr>
              <w:spacing w:line="560" w:lineRule="exact"/>
              <w:jc w:val="center"/>
              <w:rPr>
                <w:rFonts w:hint="eastAsia" w:ascii="仿宋_GB2312" w:hAnsi="仿宋" w:eastAsia="仿宋_GB2312" w:cs="仿宋"/>
                <w:sz w:val="24"/>
                <w:szCs w:val="24"/>
                <w:lang w:val="en-US" w:eastAsia="zh-CN"/>
              </w:rPr>
            </w:pPr>
            <w:r>
              <w:rPr>
                <w:rFonts w:hint="eastAsia" w:ascii="仿宋_GB2312" w:hAnsi="仿宋_GB2312" w:eastAsia="仿宋_GB2312" w:cs="仿宋_GB2312"/>
                <w:sz w:val="24"/>
                <w:szCs w:val="24"/>
              </w:rPr>
              <w:t>安全</w:t>
            </w:r>
            <w:r>
              <w:rPr>
                <w:rFonts w:hint="eastAsia" w:ascii="仿宋_GB2312" w:hAnsi="仿宋_GB2312" w:eastAsia="仿宋_GB2312" w:cs="仿宋_GB2312"/>
                <w:sz w:val="24"/>
                <w:szCs w:val="24"/>
                <w:lang w:val="en-US" w:eastAsia="zh-CN"/>
              </w:rPr>
              <w:t>意识</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工作室同学牢固树立“安全第一”的思想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lang w:val="en-US" w:eastAsia="zh-CN"/>
              </w:rPr>
              <w:t>工作室</w:t>
            </w:r>
            <w:r>
              <w:rPr>
                <w:rFonts w:hint="eastAsia" w:ascii="仿宋_GB2312" w:hAnsi="仿宋_GB2312" w:eastAsia="仿宋_GB2312" w:cs="仿宋_GB2312"/>
                <w:sz w:val="24"/>
                <w:szCs w:val="24"/>
              </w:rPr>
              <w:t>内存在的不安全因素和事故隐患能够及时汇报并积极防范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不私拉乱接电线，无违章电器；遵守国家有关网络安全的法律、法规和行政规章制度，不利用计算机进行非法活动；不使用煤油炉、酒精炉等燃烧装置；不存放易燃、易爆、易腐和有毒危险品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不存放实验仪器设备。</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rPr>
              <w:t>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15"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3</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环境秩序</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有相应的管理公约，有值日安排表；有专门负责日常事务管理的责任人；白天充分利用自然光，光线充足时关闭电灯，计算机等工作室设备在较长时间不用时处于关闭状态；工作室设备摆放整齐，工作室地面、桌椅、门窗、墙面干净整洁。</w:t>
            </w:r>
          </w:p>
        </w:tc>
        <w:tc>
          <w:tcPr>
            <w:tcW w:w="984" w:type="dxa"/>
            <w:noWrap w:val="0"/>
            <w:vAlign w:val="center"/>
          </w:tcPr>
          <w:p>
            <w:pPr>
              <w:spacing w:line="560" w:lineRule="exact"/>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30</w:t>
            </w:r>
          </w:p>
        </w:tc>
        <w:tc>
          <w:tcPr>
            <w:tcW w:w="859" w:type="dxa"/>
            <w:noWrap w:val="0"/>
            <w:vAlign w:val="center"/>
          </w:tcPr>
          <w:p>
            <w:pPr>
              <w:spacing w:line="560" w:lineRule="exact"/>
              <w:jc w:val="center"/>
              <w:rPr>
                <w:rFonts w:hint="eastAsia" w:ascii="仿宋_GB2312" w:hAnsi="仿宋" w:eastAsia="仿宋_GB2312"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7" w:hRule="atLeast"/>
        </w:trPr>
        <w:tc>
          <w:tcPr>
            <w:tcW w:w="887" w:type="dxa"/>
            <w:noWrap w:val="0"/>
            <w:vAlign w:val="center"/>
          </w:tcPr>
          <w:p>
            <w:pPr>
              <w:spacing w:line="560" w:lineRule="exact"/>
              <w:jc w:val="center"/>
              <w:rPr>
                <w:rFonts w:hint="eastAsia" w:ascii="仿宋_GB2312" w:hAnsi="方正小标宋简体" w:eastAsia="仿宋_GB2312" w:cs="方正小标宋简体"/>
                <w:sz w:val="24"/>
                <w:szCs w:val="24"/>
              </w:rPr>
            </w:pPr>
            <w:r>
              <w:rPr>
                <w:rFonts w:hint="eastAsia" w:ascii="仿宋_GB2312" w:hAnsi="方正小标宋简体" w:eastAsia="仿宋_GB2312" w:cs="方正小标宋简体"/>
                <w:sz w:val="24"/>
                <w:szCs w:val="24"/>
              </w:rPr>
              <w:t>4</w:t>
            </w:r>
          </w:p>
        </w:tc>
        <w:tc>
          <w:tcPr>
            <w:tcW w:w="119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_GB2312" w:eastAsia="仿宋_GB2312" w:cs="仿宋_GB2312"/>
                <w:sz w:val="24"/>
                <w:szCs w:val="24"/>
              </w:rPr>
              <w:t>文化氛围</w:t>
            </w:r>
          </w:p>
        </w:tc>
        <w:tc>
          <w:tcPr>
            <w:tcW w:w="4668" w:type="dxa"/>
            <w:noWrap w:val="0"/>
            <w:vAlign w:val="center"/>
          </w:tcPr>
          <w:p>
            <w:pPr>
              <w:spacing w:line="400" w:lineRule="exact"/>
              <w:rPr>
                <w:rFonts w:hint="eastAsia" w:ascii="仿宋_GB2312" w:hAnsi="仿宋" w:eastAsia="仿宋_GB2312" w:cs="仿宋"/>
                <w:sz w:val="24"/>
                <w:szCs w:val="24"/>
              </w:rPr>
            </w:pPr>
            <w:r>
              <w:rPr>
                <w:rFonts w:hint="eastAsia" w:ascii="仿宋_GB2312" w:hAnsi="仿宋_GB2312" w:eastAsia="仿宋_GB2312" w:cs="仿宋_GB2312"/>
                <w:sz w:val="24"/>
                <w:szCs w:val="24"/>
              </w:rPr>
              <w:t>工作室导学关系和谐，工作室氛围温馨和睦，有体现专业特色的相关布置；利用重要节庆日、纪念日和重大活动，开展以爱国主义为核心的民族精神和以改革创新为核心的时代精神宣传教育；工作室有良好的学术氛围，科学精神与学术道德教育有计划、有措施，做到全员、全过程、全覆盖</w:t>
            </w:r>
            <w:r>
              <w:rPr>
                <w:rFonts w:hint="eastAsia" w:ascii="仿宋_GB2312" w:hAnsi="仿宋_GB2312" w:eastAsia="仿宋_GB2312" w:cs="仿宋_GB2312"/>
                <w:sz w:val="24"/>
                <w:szCs w:val="24"/>
                <w:lang w:eastAsia="zh-CN"/>
              </w:rPr>
              <w:t>。</w:t>
            </w:r>
          </w:p>
        </w:tc>
        <w:tc>
          <w:tcPr>
            <w:tcW w:w="984" w:type="dxa"/>
            <w:noWrap w:val="0"/>
            <w:vAlign w:val="center"/>
          </w:tcPr>
          <w:p>
            <w:pPr>
              <w:spacing w:line="56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20</w:t>
            </w:r>
          </w:p>
        </w:tc>
        <w:tc>
          <w:tcPr>
            <w:tcW w:w="859" w:type="dxa"/>
            <w:noWrap w:val="0"/>
            <w:vAlign w:val="center"/>
          </w:tcPr>
          <w:p>
            <w:pPr>
              <w:spacing w:line="560" w:lineRule="exact"/>
              <w:jc w:val="center"/>
              <w:rPr>
                <w:rFonts w:hint="eastAsia" w:ascii="仿宋_GB2312" w:hAnsi="仿宋" w:eastAsia="仿宋_GB2312" w:cs="仿宋"/>
                <w:sz w:val="24"/>
                <w:szCs w:val="24"/>
              </w:rPr>
            </w:pPr>
          </w:p>
        </w:tc>
      </w:tr>
    </w:tbl>
    <w:p>
      <w:pPr>
        <w:snapToGrid w:val="0"/>
        <w:spacing w:line="560" w:lineRule="exact"/>
        <w:contextualSpacing/>
        <w:jc w:val="center"/>
        <w:rPr>
          <w:rFonts w:hint="eastAsia" w:ascii="方正小标宋简体" w:hAnsi="黑体" w:eastAsia="方正小标宋简体" w:cs="仿宋_GB2312"/>
          <w:sz w:val="36"/>
          <w:szCs w:val="32"/>
        </w:rPr>
      </w:pPr>
    </w:p>
    <w:p>
      <w:pPr>
        <w:snapToGrid w:val="0"/>
        <w:spacing w:line="560" w:lineRule="exact"/>
        <w:contextualSpacing/>
        <w:jc w:val="center"/>
        <w:rPr>
          <w:rFonts w:hint="eastAsia" w:ascii="方正小标宋简体" w:hAnsi="黑体" w:eastAsia="方正小标宋简体" w:cs="仿宋_GB2312"/>
          <w:sz w:val="36"/>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方正小标宋简体">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314A7"/>
    <w:rsid w:val="18EF3635"/>
    <w:rsid w:val="223462C1"/>
    <w:rsid w:val="25264962"/>
    <w:rsid w:val="54B741BC"/>
    <w:rsid w:val="5B7D15AE"/>
    <w:rsid w:val="735943AB"/>
    <w:rsid w:val="78230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2021-11-04T10:54:00Z</dcterms:created>
  <dc:creator>w10</dc:creator>
  <cp:lastModifiedBy>皮球</cp:lastModifiedBy>
  <dcterms:modified xsi:type="dcterms:W3CDTF">2022-09-18T22:45:58Z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880CD3D0E2442C3E262F2763AD7BAFBB</vt:lpwstr>
  </property>
</Properties>
</file>