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Arial" w:eastAsia="仿宋_GB2312" w:cs="Arial"/>
          <w:b/>
          <w:bCs/>
          <w:color w:val="3F3F3F"/>
          <w:kern w:val="0"/>
          <w:sz w:val="28"/>
          <w:szCs w:val="28"/>
          <w:lang w:val="en-US" w:eastAsia="zh-CN"/>
        </w:rPr>
      </w:pPr>
      <w:r>
        <w:rPr>
          <w:rFonts w:hint="eastAsia" w:ascii="仿宋_GB2312" w:hAnsi="Arial" w:eastAsia="仿宋_GB2312" w:cs="Arial"/>
          <w:b/>
          <w:bCs/>
          <w:color w:val="3F3F3F"/>
          <w:kern w:val="0"/>
          <w:sz w:val="28"/>
          <w:szCs w:val="28"/>
          <w:lang w:val="en-US" w:eastAsia="zh-CN"/>
        </w:rPr>
        <w:t>2020年度“</w:t>
      </w:r>
      <w:bookmarkStart w:id="0" w:name="_GoBack"/>
      <w:bookmarkEnd w:id="0"/>
      <w:r>
        <w:rPr>
          <w:rFonts w:hint="eastAsia" w:ascii="仿宋_GB2312" w:hAnsi="Arial" w:eastAsia="仿宋_GB2312" w:cs="Arial"/>
          <w:b/>
          <w:bCs/>
          <w:color w:val="3F3F3F"/>
          <w:kern w:val="0"/>
          <w:sz w:val="28"/>
          <w:szCs w:val="28"/>
          <w:lang w:val="en-US" w:eastAsia="zh-CN"/>
        </w:rPr>
        <w:t>研究生创新实验竞赛”培育项目立项名单</w:t>
      </w:r>
    </w:p>
    <w:tbl>
      <w:tblPr>
        <w:tblStyle w:val="2"/>
        <w:tblW w:w="8767" w:type="dxa"/>
        <w:jc w:val="center"/>
        <w:shd w:val="clear" w:color="auto" w:fill="auto"/>
        <w:tblLayout w:type="autofit"/>
        <w:tblCellMar>
          <w:top w:w="0" w:type="dxa"/>
          <w:left w:w="0" w:type="dxa"/>
          <w:bottom w:w="0" w:type="dxa"/>
          <w:right w:w="0" w:type="dxa"/>
        </w:tblCellMar>
      </w:tblPr>
      <w:tblGrid>
        <w:gridCol w:w="614"/>
        <w:gridCol w:w="924"/>
        <w:gridCol w:w="1001"/>
        <w:gridCol w:w="3859"/>
        <w:gridCol w:w="620"/>
        <w:gridCol w:w="900"/>
        <w:gridCol w:w="849"/>
      </w:tblGrid>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sz w:val="15"/>
                <w:szCs w:val="15"/>
                <w:u w:val="none"/>
              </w:rPr>
            </w:pPr>
            <w:r>
              <w:rPr>
                <w:rFonts w:hint="eastAsia" w:asciiTheme="minorEastAsia" w:hAnsiTheme="minorEastAsia" w:eastAsiaTheme="minorEastAsia" w:cstheme="minorEastAsia"/>
                <w:b w:val="0"/>
                <w:bCs w:val="0"/>
                <w:i w:val="0"/>
                <w:color w:val="auto"/>
                <w:kern w:val="0"/>
                <w:sz w:val="15"/>
                <w:szCs w:val="15"/>
                <w:u w:val="none"/>
                <w:lang w:val="en-US" w:eastAsia="zh-CN" w:bidi="ar"/>
              </w:rPr>
              <w:t>序号</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sz w:val="15"/>
                <w:szCs w:val="15"/>
                <w:u w:val="none"/>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姓名</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sz w:val="15"/>
                <w:szCs w:val="15"/>
                <w:u w:val="none"/>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学号</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sz w:val="15"/>
                <w:szCs w:val="15"/>
                <w:u w:val="none"/>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项目名称</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sz w:val="15"/>
                <w:szCs w:val="15"/>
                <w:u w:val="none"/>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院系</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sz w:val="15"/>
                <w:szCs w:val="15"/>
                <w:u w:val="none"/>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指导教师</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Theme="minorEastAsia" w:hAnsiTheme="minorEastAsia" w:eastAsiaTheme="minorEastAsia" w:cstheme="minorEastAsia"/>
                <w:b w:val="0"/>
                <w:bCs w:val="0"/>
                <w:i w:val="0"/>
                <w:color w:val="000000"/>
                <w:sz w:val="15"/>
                <w:szCs w:val="15"/>
                <w:u w:val="none"/>
              </w:rPr>
            </w:pPr>
            <w:r>
              <w:rPr>
                <w:rFonts w:hint="eastAsia" w:asciiTheme="minorEastAsia" w:hAnsiTheme="minorEastAsia" w:eastAsiaTheme="minorEastAsia" w:cstheme="minorEastAsia"/>
                <w:b w:val="0"/>
                <w:bCs w:val="0"/>
                <w:i w:val="0"/>
                <w:color w:val="000000"/>
                <w:kern w:val="0"/>
                <w:sz w:val="15"/>
                <w:szCs w:val="15"/>
                <w:u w:val="none"/>
                <w:lang w:val="en-US" w:eastAsia="zh-CN" w:bidi="ar"/>
              </w:rPr>
              <w:t>立项经费</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申遂愿</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BX2001012</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无人异构系统(运载车/直升机)协同控制研究及应用</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徐锦法</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齐浩</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BX2001522</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采用双模式起落架的机尾坐立式自适应垂直起降无人机</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魏小辉</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贾米芝</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SX1901051</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薄型易裂式发射箱（筒）盖设计关键技术研究</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周光明</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4</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樊田峥</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SX1901202</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超短距/垂直起降分布式动力飞行器</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肖天航</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詹祺</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SX2001251</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新型‘水空两栖’自由航行无人机研发</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王潇</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6</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李昊泽</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SZ2001108</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仿昆虫构型飞行器设计</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郑祥明</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施陆锴</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SZ2001156</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便携式多模态超声喷丸设备</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芦小龙</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8</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李琳</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BX1802904</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基于机器视觉的主动循迹和避障智能系统开发及研究</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赵万忠</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陈俊杰</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BX1902323</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基于热质耦合原理的高效加湿装置</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韩东</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10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苏洋</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BX2002302</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基于传感器融合的校园多功能无人车项目</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宋廷伦</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11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徐炳钦</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SX1902003</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基于高精度定位无人机跟车协同返航补能系统</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李玉芳</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12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刘津强</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SX1902009</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基于多智能体增强学习的多车协同决策及控制</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王春燕</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13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高斯杰</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SX1902040</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基于流致振动原理的发电装置设计及特性研究</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韩东</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14</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王展</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SZ2002020</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一种颠簸路况下的多传感器融合目标检测算法设计</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2</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王春燕</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15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谢晓健</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SX1903022</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基于多特征数据融合的可重构穿戴硬件平台</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费飞</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16</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钱宇杰</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SX1903069</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灵巧型电动车用智能开关磁阻驱动系统</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刘闯</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17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鲍旭聪</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SX1903080</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基于非线性模型的无轴承薄片电机控制系统优化设计</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王晓琳</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18</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冯亚东</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SX1903177</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仿枫树种子荚的不对称单桨旋翼微型飞行器自主控制技术研究</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彭聪</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19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宁雪</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SX1903219</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基于光纤式内源光信号的生理参数测量系统</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李韪韬</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20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仙思凡</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SX2003034</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基于深度视觉的可重构折纸机械爪分拣系统</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费飞</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21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黄金龙</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SX2003168</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蜂群无人机故障传播关系研究</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姜斌</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22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瞿潇炜</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SX2003177</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大型客机实际导航性能评估及三维安全管道生成技术</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赖际舟</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23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王瑞群</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SX2003212</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基于无线充电的全自主无人机电力巡检</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欧阳权</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24</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董瑞</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SX2003236</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基于微流控芯片的微血管体外多参数实时监测平台构建</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杨雅敏</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25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周志成</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SZ1903027</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基于光纤超声技术的非金属管道损伤检测方法研究</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朱永凯</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26</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张本栋</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SZ1903061</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面向多电飞机的航空环境局部放电检测与机理研究</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江军</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27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周宇阳</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SZ2003016</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用于地区物流配送的翼伞系统的设计与研究</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赵敏</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28</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李晓东</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SZ2003067</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封闭场景下基于场景约束和纯惯性构图的便携式编队导航系统研究</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熊智</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29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金宇</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SZ2003096</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无人机在无人车上自主着陆对接充电系统研制</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曾庆喜</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30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毛开</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BX1904004</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无人机空-地信号传播特性测量系统</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宋茂忠</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31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黄金海</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BX2004009</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基于FPGA的SAR图像分析系统</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周建江</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32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曹盼</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BX2004502</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面向电子侦察的智能无人机集群系统</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雷磊</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33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朱倍佐</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SX1904075</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无人机黑飞遥控信号测向与识别</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张小飞</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34</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杜宗伦</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SZ2004039</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非侵入性可穿戴电场肿瘤治疗设备</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曹群生</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35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陈晓明</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BX1805014</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数字配流型电液作动器实现翼面变形的拓扑设计与实验研究</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朱玉川</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36</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秦国栋</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BX1905024</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面向核设施的分层驱动蛇形维护机器人关键技术研究</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吉爱红</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37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王燎原</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BX2005011</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面向3D打印件复杂内腔的振动复合磁力研磨技术与装置</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孙玉利</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38</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于晓宇</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SX1905019</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冲蚀去除热障涂层时金属基体裸露率的在线识别方法研究</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刘壮</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39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赵子越</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SX2005023</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可变刚度的航宇肌力训练机器人模块化设计及控制研究</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吴洪涛</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40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胡佳辉</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SX2005088</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基于深度学习和几何约束的单目头部自由三维眼动追踪技术</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陆永华</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41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杨钰隆</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SX2005121</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连续纤维增强复合材料/特种塑料超高温FDM增材制造系统</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沈理达</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42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翟健超</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SX2005157</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CVD金刚石表面跨尺度微结构超声辅助皮秒激光加工</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张全利</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43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邢羽航</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SX2005218</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面向大型射电望远镜巡检的集群式爬壁机器人研究</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戴振东</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44</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陈加东</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SZ1905100</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微磨料多相射流加工机床的研制</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王晓雷</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45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秦顺</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SZ1905108</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基于视觉无人机的高速公路车辆违章识别技术研究</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沈建新</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46</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余晨</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SZ2005002</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面向侦察任务的飞爬一体仿鸽机器人全系统设计</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王浩</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47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胡松佩</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SZ2005142</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基于电阻抗检测的肿瘤组织边界检测设备开发</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姚佳烽</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48</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赖纪超</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SZ2005925</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面向航空工业的无源助力外骨骼机器人系统研究</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吴青聪</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49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焦自保</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BX1906008</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基于遗传算法的吸波性能可调的多层聚甲基丙烯酰亚胺(PMI)泡沫设计与研究</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姚正军</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王浩</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BX1906311</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数据驱动型的环氧树脂基碳纤维复合材料研发新技术</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陶杰</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黄康生</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BX2006014</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面向电动飞行器的高比能锂金属电池</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张校刚</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黄天</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SX1906113</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基于人工智能算法的新型二维位置灵敏中子/伽马探测器的设计和开发</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凌永生</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李鹏涛</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BX2007502</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航空发动机叶片多功能一体式超声维护工具研究</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左洪福</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54</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唐荣</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SX1907063</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轻型旋翼无人机轨迹预测与危险行为识别</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羊钊</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周萌萌</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SX1907092</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飞机多模智能检测系统开发和远程评估技术研究</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左洪福</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56</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李若恒</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SX2007053</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面向载人电动垂直起降无人机的可视化城市空中交通流管控系统</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邵荃</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吴薇</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SX2007098</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触控与语音交互耦合的飞行员脑电诱发机制研究</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孙有朝</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58</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马丽娜</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SZ1907050</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航空器绿色飞行4D航迹智能规划平台的实现</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田勇</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李炜聪</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SZ2007065</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多无人机协同任务分配及航迹规划</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7</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周航</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60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孙城翠</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SX2008026</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智慧养老社区老年人行动轨迹跟踪系统</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8</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赵亮</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61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郭小宇</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BX2009304</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基于深度学习的互联网迷因情感分析研究</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马静</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62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孙婧</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BX2009307</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灰色时空建模技术及其在污染与健康关系中的应用</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党耀国</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63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苏晓影</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SX1909071</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中国企业海外并购中企业-工会关系对并购绩效的影响</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9</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王凌云</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64</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薛雨</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SX2011026</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基于艺工融合的仿生微型飞行器设计及美学探索</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11</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赵中建</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65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王新尧</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BX1615501</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基于Rhapsody &amp; Simulink的有人/无人机协同空战仿真系统</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曹云峰</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66</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陈阳</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BX2015001</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基于天基的光谱偏振运动目标检测研究</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闫钧华</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67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邵明</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SX1915038</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空间机械臂电磁式力矩传感器机理研究与样机设计</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张子建</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68</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王承志</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SX1915053</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基于Swarm卫星数据的KRM反演方法研究</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李汇军</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69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胡汝洁</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SX2015070</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具有地形自适应能力的可重复使用着陆器的研制与验证</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贾山</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70</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王沙</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SX2015075</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天域感知中微小卫星编队相对导航的地面试验系统</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龚柏春</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71</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韩连新</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SZ1915001</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小行星最终着陆段自主光学导航与自主避障方案研究及半物理仿真实验</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郁丰</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72</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张胜</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SZ1915041</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非结构性表面附着装置研制及其面向半闭环控制的附着力标定实验</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陈金宝</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73</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谢远龙</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SZ2015004</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基于光流/视觉的室内智能集群系统演示平台</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刘海颖</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shd w:val="clear" w:color="auto" w:fill="auto"/>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74</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蒋文凯</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SZ2015012</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多域联合作战演示指控系统</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陈志明</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75</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陶新勇</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SZ2015063</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用于微纳组合卫星的可重复位姿可调对接机构</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康国华</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76</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孙滔</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SX2016086</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发动机进气系统知识图谱存储与管理系统研究</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许建秋</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77</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王子杰</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SZ1916090</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面向工业物联网的实时数据推送系统</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刘亮</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78</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刘昊</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SZ2016019</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航天器多维度时间序列数据融合挖掘方法研究</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皮德常</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r>
        <w:tblPrEx>
          <w:tblCellMar>
            <w:top w:w="0" w:type="dxa"/>
            <w:left w:w="0" w:type="dxa"/>
            <w:bottom w:w="0" w:type="dxa"/>
            <w:right w:w="0" w:type="dxa"/>
          </w:tblCellMar>
        </w:tblPrEx>
        <w:trPr>
          <w:trHeight w:val="624"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79</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成楚凡</w:t>
            </w:r>
          </w:p>
        </w:tc>
        <w:tc>
          <w:tcPr>
            <w:tcW w:w="10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SZ2016128</w:t>
            </w:r>
          </w:p>
        </w:tc>
        <w:tc>
          <w:tcPr>
            <w:tcW w:w="3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基于对抗样本的军用迷彩目标识别模型干扰技术</w:t>
            </w:r>
          </w:p>
        </w:tc>
        <w:tc>
          <w:tcPr>
            <w:tcW w:w="6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16</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陈芳</w:t>
            </w:r>
          </w:p>
        </w:tc>
        <w:tc>
          <w:tcPr>
            <w:tcW w:w="8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仿宋_GB2312" w:hAnsi="宋体" w:eastAsia="仿宋_GB2312" w:cs="仿宋_GB2312"/>
                <w:i w:val="0"/>
                <w:color w:val="000000"/>
                <w:sz w:val="15"/>
                <w:szCs w:val="15"/>
                <w:u w:val="none"/>
              </w:rPr>
            </w:pPr>
            <w:r>
              <w:rPr>
                <w:rFonts w:hint="default" w:ascii="仿宋_GB2312" w:hAnsi="宋体" w:eastAsia="仿宋_GB2312" w:cs="仿宋_GB2312"/>
                <w:i w:val="0"/>
                <w:color w:val="000000"/>
                <w:kern w:val="0"/>
                <w:sz w:val="15"/>
                <w:szCs w:val="15"/>
                <w:u w:val="none"/>
                <w:lang w:val="en-US" w:eastAsia="zh-CN" w:bidi="ar"/>
              </w:rPr>
              <w:t>5000</w:t>
            </w:r>
          </w:p>
        </w:tc>
      </w:tr>
    </w:tbl>
    <w:p>
      <w:pPr>
        <w:jc w:val="both"/>
        <w:rPr>
          <w:rFonts w:hint="eastAsia" w:ascii="仿宋_GB2312" w:hAnsi="Arial" w:eastAsia="仿宋_GB2312" w:cs="Arial"/>
          <w:b w:val="0"/>
          <w:bCs w:val="0"/>
          <w:color w:val="3F3F3F"/>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Georgia">
    <w:panose1 w:val="02040502050405020303"/>
    <w:charset w:val="00"/>
    <w:family w:val="auto"/>
    <w:pitch w:val="default"/>
    <w:sig w:usb0="000002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17B80"/>
    <w:rsid w:val="1C5E4A57"/>
    <w:rsid w:val="1EA17B80"/>
    <w:rsid w:val="2C8E51E1"/>
    <w:rsid w:val="2DA762F1"/>
    <w:rsid w:val="49204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宋体" w:hAnsi="宋体" w:eastAsia="宋体" w:cs="宋体"/>
      <w:color w:val="000000"/>
      <w:sz w:val="21"/>
      <w:szCs w:val="21"/>
      <w:u w:val="none"/>
    </w:rPr>
  </w:style>
  <w:style w:type="character" w:customStyle="1" w:styleId="5">
    <w:name w:val="font61"/>
    <w:basedOn w:val="3"/>
    <w:qFormat/>
    <w:uiPriority w:val="0"/>
    <w:rPr>
      <w:rFonts w:ascii="华文宋体" w:hAnsi="华文宋体" w:eastAsia="华文宋体" w:cs="华文宋体"/>
      <w:color w:val="000000"/>
      <w:sz w:val="21"/>
      <w:szCs w:val="21"/>
      <w:u w:val="none"/>
    </w:rPr>
  </w:style>
  <w:style w:type="character" w:customStyle="1" w:styleId="6">
    <w:name w:val="font11"/>
    <w:basedOn w:val="3"/>
    <w:qFormat/>
    <w:uiPriority w:val="0"/>
    <w:rPr>
      <w:rFonts w:hint="eastAsia" w:ascii="宋体" w:hAnsi="宋体" w:eastAsia="宋体" w:cs="宋体"/>
      <w:color w:val="000000"/>
      <w:sz w:val="22"/>
      <w:szCs w:val="22"/>
      <w:u w:val="none"/>
    </w:rPr>
  </w:style>
  <w:style w:type="character" w:customStyle="1" w:styleId="7">
    <w:name w:val="font71"/>
    <w:basedOn w:val="3"/>
    <w:qFormat/>
    <w:uiPriority w:val="0"/>
    <w:rPr>
      <w:rFonts w:ascii="等线" w:hAnsi="等线" w:eastAsia="等线" w:cs="等线"/>
      <w:color w:val="333333"/>
      <w:sz w:val="22"/>
      <w:szCs w:val="22"/>
      <w:u w:val="none"/>
    </w:rPr>
  </w:style>
  <w:style w:type="character" w:customStyle="1" w:styleId="8">
    <w:name w:val="font21"/>
    <w:basedOn w:val="3"/>
    <w:qFormat/>
    <w:uiPriority w:val="0"/>
    <w:rPr>
      <w:rFonts w:ascii="Georgia" w:hAnsi="Georgia" w:eastAsia="Georgia" w:cs="Georgia"/>
      <w:color w:val="333333"/>
      <w:sz w:val="22"/>
      <w:szCs w:val="22"/>
      <w:u w:val="none"/>
    </w:rPr>
  </w:style>
  <w:style w:type="character" w:customStyle="1" w:styleId="9">
    <w:name w:val="font81"/>
    <w:basedOn w:val="3"/>
    <w:qFormat/>
    <w:uiPriority w:val="0"/>
    <w:rPr>
      <w:rFonts w:hint="eastAsia" w:ascii="宋体" w:hAnsi="宋体" w:eastAsia="宋体" w:cs="宋体"/>
      <w:color w:val="000000"/>
      <w:sz w:val="18"/>
      <w:szCs w:val="18"/>
      <w:u w:val="none"/>
    </w:rPr>
  </w:style>
  <w:style w:type="character" w:customStyle="1" w:styleId="10">
    <w:name w:val="font31"/>
    <w:basedOn w:val="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2019-10-10T01:08:00Z</dcterms:created>
  <dc:creator>Tea</dc:creator>
  <cp:lastModifiedBy>Summer ʚྀིɞ</cp:lastModifiedBy>
  <dcterms:modified xsi:type="dcterms:W3CDTF">2020-12-11T04:11:12Z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